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3FD0" w14:textId="463A3528" w:rsidR="00C91944" w:rsidRPr="00B672E5" w:rsidRDefault="0065151F" w:rsidP="00B91A0E">
      <w:pPr>
        <w:jc w:val="center"/>
        <w:rPr>
          <w:rFonts w:ascii="Tahoma" w:hAnsi="Tahoma" w:cs="Tahoma"/>
          <w:b/>
          <w:sz w:val="24"/>
          <w:szCs w:val="24"/>
          <w:lang w:val="it-IT"/>
        </w:rPr>
      </w:pPr>
      <w:r w:rsidRPr="00B672E5">
        <w:rPr>
          <w:rFonts w:ascii="Tahoma" w:hAnsi="Tahoma" w:cs="Tahoma"/>
          <w:b/>
          <w:sz w:val="24"/>
          <w:szCs w:val="24"/>
          <w:lang w:val="it-IT"/>
        </w:rPr>
        <w:t>Huawei, S</w:t>
      </w:r>
      <w:r w:rsidR="00DE399A" w:rsidRPr="00B672E5">
        <w:rPr>
          <w:rFonts w:ascii="Tahoma" w:hAnsi="Tahoma" w:cs="Tahoma"/>
          <w:b/>
          <w:sz w:val="24"/>
          <w:szCs w:val="24"/>
          <w:lang w:val="it-IT"/>
        </w:rPr>
        <w:t>PICI</w:t>
      </w:r>
      <w:r w:rsidR="00363712" w:rsidRPr="00B672E5">
        <w:rPr>
          <w:rFonts w:ascii="Tahoma" w:hAnsi="Tahoma" w:cs="Tahoma"/>
          <w:b/>
          <w:sz w:val="24"/>
          <w:szCs w:val="24"/>
          <w:lang w:val="it-IT"/>
        </w:rPr>
        <w:t xml:space="preserve"> e</w:t>
      </w:r>
      <w:r w:rsidRPr="00B672E5">
        <w:rPr>
          <w:rFonts w:ascii="Tahoma" w:hAnsi="Tahoma" w:cs="Tahoma"/>
          <w:b/>
          <w:sz w:val="24"/>
          <w:szCs w:val="24"/>
          <w:lang w:val="it-IT"/>
        </w:rPr>
        <w:t xml:space="preserve"> SmartCommunitiesTech</w:t>
      </w:r>
      <w:r w:rsidR="00363712" w:rsidRPr="00B672E5">
        <w:rPr>
          <w:rFonts w:ascii="Tahoma" w:hAnsi="Tahoma" w:cs="Tahoma"/>
          <w:b/>
          <w:sz w:val="24"/>
          <w:szCs w:val="24"/>
          <w:lang w:val="it-IT"/>
        </w:rPr>
        <w:t xml:space="preserve"> </w:t>
      </w:r>
      <w:r w:rsidR="00DE399A" w:rsidRPr="00B672E5">
        <w:rPr>
          <w:rFonts w:ascii="Tahoma" w:hAnsi="Tahoma" w:cs="Tahoma"/>
          <w:b/>
          <w:sz w:val="24"/>
          <w:szCs w:val="24"/>
          <w:lang w:val="it-IT"/>
        </w:rPr>
        <w:t>insieme per supportare la crescita e l’internazionalizzazione di</w:t>
      </w:r>
      <w:r w:rsidR="00363712" w:rsidRPr="00B672E5">
        <w:rPr>
          <w:rFonts w:ascii="Tahoma" w:hAnsi="Tahoma" w:cs="Tahoma"/>
          <w:b/>
          <w:sz w:val="24"/>
          <w:szCs w:val="24"/>
          <w:lang w:val="it-IT"/>
        </w:rPr>
        <w:t xml:space="preserve"> startup e PMI</w:t>
      </w:r>
      <w:r w:rsidR="00DE399A" w:rsidRPr="00B672E5">
        <w:rPr>
          <w:rFonts w:ascii="Tahoma" w:hAnsi="Tahoma" w:cs="Tahoma"/>
          <w:b/>
          <w:sz w:val="24"/>
          <w:szCs w:val="24"/>
          <w:lang w:val="it-IT"/>
        </w:rPr>
        <w:t xml:space="preserve"> italiane</w:t>
      </w:r>
    </w:p>
    <w:p w14:paraId="1D271BE1" w14:textId="77777777" w:rsidR="008907EA" w:rsidRPr="002B4A0F" w:rsidRDefault="008907EA" w:rsidP="008907EA">
      <w:pPr>
        <w:jc w:val="center"/>
        <w:rPr>
          <w:rFonts w:ascii="Tahoma" w:hAnsi="Tahoma" w:cs="Tahoma"/>
          <w:sz w:val="24"/>
          <w:szCs w:val="24"/>
          <w:highlight w:val="yellow"/>
          <w:lang w:val="it-IT"/>
        </w:rPr>
      </w:pPr>
    </w:p>
    <w:p w14:paraId="0AD7A26D" w14:textId="20E62740" w:rsidR="008B5B9A" w:rsidRDefault="00DE399A" w:rsidP="006515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ahoma" w:hAnsi="Tahoma" w:cs="Tahoma"/>
          <w:sz w:val="22"/>
          <w:szCs w:val="22"/>
          <w:lang w:val="it-IT"/>
        </w:rPr>
      </w:pPr>
      <w:r w:rsidRPr="00DE399A">
        <w:rPr>
          <w:rFonts w:ascii="Tahoma" w:eastAsia="Times New Roman" w:hAnsi="Tahoma" w:cs="Tahoma"/>
          <w:b/>
          <w:bCs/>
          <w:snapToGrid/>
          <w:sz w:val="22"/>
          <w:szCs w:val="22"/>
          <w:lang w:val="it-IT"/>
        </w:rPr>
        <w:t xml:space="preserve">Milano, </w:t>
      </w:r>
      <w:r w:rsidR="008B5B9A">
        <w:rPr>
          <w:rFonts w:ascii="Tahoma" w:eastAsia="Times New Roman" w:hAnsi="Tahoma" w:cs="Tahoma"/>
          <w:b/>
          <w:bCs/>
          <w:snapToGrid/>
          <w:sz w:val="22"/>
          <w:szCs w:val="22"/>
          <w:lang w:val="it-IT"/>
        </w:rPr>
        <w:t>13</w:t>
      </w:r>
      <w:r w:rsidRPr="00DE399A">
        <w:rPr>
          <w:rFonts w:ascii="Tahoma" w:eastAsia="Times New Roman" w:hAnsi="Tahoma" w:cs="Tahoma"/>
          <w:b/>
          <w:bCs/>
          <w:snapToGrid/>
          <w:sz w:val="22"/>
          <w:szCs w:val="22"/>
          <w:lang w:val="it-IT"/>
        </w:rPr>
        <w:t xml:space="preserve"> luglio 2023 </w:t>
      </w:r>
      <w:r>
        <w:rPr>
          <w:rFonts w:ascii="Tahoma" w:eastAsia="Times New Roman" w:hAnsi="Tahoma" w:cs="Tahoma"/>
          <w:b/>
          <w:bCs/>
          <w:snapToGrid/>
          <w:sz w:val="22"/>
          <w:szCs w:val="22"/>
          <w:lang w:val="it-IT"/>
        </w:rPr>
        <w:t>–</w:t>
      </w:r>
      <w:r w:rsidRPr="00DE399A">
        <w:rPr>
          <w:rFonts w:ascii="Tahoma" w:eastAsia="Times New Roman" w:hAnsi="Tahoma" w:cs="Tahoma"/>
          <w:b/>
          <w:bCs/>
          <w:snapToGrid/>
          <w:sz w:val="22"/>
          <w:szCs w:val="22"/>
          <w:lang w:val="it-IT"/>
        </w:rPr>
        <w:t xml:space="preserve"> </w:t>
      </w:r>
      <w:r w:rsidRPr="001F79DC">
        <w:rPr>
          <w:rFonts w:ascii="Tahoma" w:eastAsia="Times New Roman" w:hAnsi="Tahoma" w:cs="Tahoma"/>
          <w:b/>
          <w:bCs/>
          <w:snapToGrid/>
          <w:sz w:val="22"/>
          <w:szCs w:val="22"/>
          <w:lang w:val="it-IT"/>
        </w:rPr>
        <w:t>Huawei Italia, SPICI</w:t>
      </w:r>
      <w:r>
        <w:rPr>
          <w:rFonts w:ascii="Tahoma" w:eastAsia="Times New Roman" w:hAnsi="Tahoma" w:cs="Tahoma"/>
          <w:bCs/>
          <w:snapToGrid/>
          <w:sz w:val="22"/>
          <w:szCs w:val="22"/>
          <w:lang w:val="it-IT"/>
        </w:rPr>
        <w:t xml:space="preserve"> </w:t>
      </w:r>
      <w:r>
        <w:rPr>
          <w:rFonts w:ascii="Tahoma" w:hAnsi="Tahoma" w:cs="Tahoma"/>
          <w:sz w:val="22"/>
          <w:szCs w:val="22"/>
          <w:lang w:val="it-IT"/>
        </w:rPr>
        <w:t xml:space="preserve">- </w:t>
      </w:r>
      <w:r w:rsidRPr="00BB3226">
        <w:rPr>
          <w:rFonts w:ascii="Tahoma" w:hAnsi="Tahoma" w:cs="Tahoma"/>
          <w:sz w:val="22"/>
          <w:szCs w:val="22"/>
          <w:lang w:val="it-IT"/>
        </w:rPr>
        <w:t>Società per l’Innovazione, la Cooperazione e l’Internazionalizzazione</w:t>
      </w:r>
      <w:r>
        <w:rPr>
          <w:rFonts w:ascii="Tahoma" w:hAnsi="Tahoma" w:cs="Tahoma"/>
          <w:sz w:val="22"/>
          <w:szCs w:val="22"/>
          <w:lang w:val="it-IT"/>
        </w:rPr>
        <w:t xml:space="preserve"> – e </w:t>
      </w:r>
      <w:r w:rsidRPr="001F79DC">
        <w:rPr>
          <w:rFonts w:ascii="Tahoma" w:hAnsi="Tahoma" w:cs="Tahoma"/>
          <w:b/>
          <w:sz w:val="22"/>
          <w:szCs w:val="22"/>
          <w:lang w:val="it-IT"/>
        </w:rPr>
        <w:t>SmartCommunitiesTech</w:t>
      </w:r>
      <w:r>
        <w:rPr>
          <w:rFonts w:ascii="Tahoma" w:hAnsi="Tahoma" w:cs="Tahoma"/>
          <w:sz w:val="22"/>
          <w:szCs w:val="22"/>
          <w:lang w:val="it-IT"/>
        </w:rPr>
        <w:t xml:space="preserve">, il </w:t>
      </w:r>
      <w:r w:rsidRPr="00DE399A">
        <w:rPr>
          <w:rFonts w:ascii="Tahoma" w:hAnsi="Tahoma" w:cs="Tahoma"/>
          <w:sz w:val="22"/>
          <w:szCs w:val="22"/>
          <w:lang w:val="it-IT"/>
        </w:rPr>
        <w:t xml:space="preserve">Cluster Tecnologico Nazionale dedicato allo sviluppo di progetti di innovazione </w:t>
      </w:r>
      <w:r>
        <w:rPr>
          <w:rFonts w:ascii="Tahoma" w:hAnsi="Tahoma" w:cs="Tahoma"/>
          <w:sz w:val="22"/>
          <w:szCs w:val="22"/>
          <w:lang w:val="it-IT"/>
        </w:rPr>
        <w:t>per città e comunità smart</w:t>
      </w:r>
      <w:r w:rsidR="00AC5F52">
        <w:rPr>
          <w:rFonts w:ascii="Tahoma" w:hAnsi="Tahoma" w:cs="Tahoma"/>
          <w:sz w:val="22"/>
          <w:szCs w:val="22"/>
          <w:lang w:val="it-IT"/>
        </w:rPr>
        <w:t xml:space="preserve">, uniscono le forze per offrire </w:t>
      </w:r>
      <w:r w:rsidR="001F79DC">
        <w:rPr>
          <w:rFonts w:ascii="Tahoma" w:hAnsi="Tahoma" w:cs="Tahoma"/>
          <w:sz w:val="22"/>
          <w:szCs w:val="22"/>
          <w:lang w:val="it-IT"/>
        </w:rPr>
        <w:t xml:space="preserve">a </w:t>
      </w:r>
      <w:r w:rsidR="00AC5F52">
        <w:rPr>
          <w:rFonts w:ascii="Tahoma" w:hAnsi="Tahoma" w:cs="Tahoma"/>
          <w:sz w:val="22"/>
          <w:szCs w:val="22"/>
          <w:lang w:val="it-IT"/>
        </w:rPr>
        <w:t>startup e PMI italiane opportunità di crescita e internazionalizzazione.</w:t>
      </w:r>
    </w:p>
    <w:p w14:paraId="387C8FBA" w14:textId="77777777" w:rsidR="00042F01" w:rsidRDefault="00042F01" w:rsidP="006515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ahoma" w:hAnsi="Tahoma" w:cs="Tahoma"/>
          <w:sz w:val="22"/>
          <w:szCs w:val="22"/>
          <w:lang w:val="it-IT"/>
        </w:rPr>
      </w:pPr>
    </w:p>
    <w:p w14:paraId="2E164DEF" w14:textId="1F41CA3B" w:rsidR="00AC5F52" w:rsidRDefault="00AC5F52" w:rsidP="006515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 xml:space="preserve">In base all’accordo firmato tra le tre, SmartCommunitiesTech diventa partner ufficiale di </w:t>
      </w:r>
      <w:r w:rsidRPr="00C352D0">
        <w:rPr>
          <w:rFonts w:ascii="Tahoma" w:hAnsi="Tahoma" w:cs="Tahoma"/>
          <w:b/>
          <w:sz w:val="22"/>
          <w:szCs w:val="22"/>
          <w:lang w:val="it-IT"/>
        </w:rPr>
        <w:t>Acceleration for Change</w:t>
      </w:r>
      <w:r>
        <w:rPr>
          <w:rFonts w:ascii="Tahoma" w:hAnsi="Tahoma" w:cs="Tahoma"/>
          <w:sz w:val="22"/>
          <w:szCs w:val="22"/>
          <w:lang w:val="it-IT"/>
        </w:rPr>
        <w:t xml:space="preserve">, il programma di accelerazione tecnologica promosso da Huawei e SPICI, giunto quest’anno alla sua seconda edizione, arricchendolo di ulteriori vantaggi per le startup, gli spinoff, le PMI e gli Independent Software Vendor </w:t>
      </w:r>
      <w:r w:rsidR="00D456D5">
        <w:rPr>
          <w:rFonts w:ascii="Tahoma" w:hAnsi="Tahoma" w:cs="Tahoma"/>
          <w:sz w:val="22"/>
          <w:szCs w:val="22"/>
          <w:lang w:val="it-IT"/>
        </w:rPr>
        <w:t xml:space="preserve">selezionati </w:t>
      </w:r>
      <w:r w:rsidR="00D456D5" w:rsidRPr="0065151F">
        <w:rPr>
          <w:rFonts w:ascii="Tahoma" w:hAnsi="Tahoma" w:cs="Tahoma"/>
          <w:sz w:val="22"/>
          <w:szCs w:val="22"/>
          <w:lang w:val="it-IT"/>
        </w:rPr>
        <w:t>da Huawei e SPICI</w:t>
      </w:r>
      <w:r w:rsidR="00D456D5">
        <w:rPr>
          <w:rFonts w:ascii="Tahoma" w:hAnsi="Tahoma" w:cs="Tahoma"/>
          <w:sz w:val="22"/>
          <w:szCs w:val="22"/>
          <w:lang w:val="it-IT"/>
        </w:rPr>
        <w:t xml:space="preserve"> in seguito alla loro partecipazione al bando</w:t>
      </w:r>
      <w:r>
        <w:rPr>
          <w:rFonts w:ascii="Tahoma" w:hAnsi="Tahoma" w:cs="Tahoma"/>
          <w:sz w:val="22"/>
          <w:szCs w:val="22"/>
          <w:lang w:val="it-IT"/>
        </w:rPr>
        <w:t xml:space="preserve">. </w:t>
      </w:r>
    </w:p>
    <w:p w14:paraId="06D03AF9" w14:textId="5CB331BE" w:rsidR="00D456D5" w:rsidRDefault="00D456D5" w:rsidP="0083106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65151F">
        <w:rPr>
          <w:rFonts w:ascii="Tahoma" w:eastAsia="SimSun" w:hAnsi="Tahoma" w:cs="Tahoma"/>
          <w:sz w:val="22"/>
          <w:szCs w:val="22"/>
          <w:lang w:eastAsia="zh-CN"/>
        </w:rPr>
        <w:t xml:space="preserve">SmartCommunitiesTech </w:t>
      </w:r>
      <w:r>
        <w:rPr>
          <w:rFonts w:ascii="Tahoma" w:hAnsi="Tahoma" w:cs="Tahoma"/>
          <w:sz w:val="22"/>
          <w:szCs w:val="22"/>
        </w:rPr>
        <w:t>offrirà</w:t>
      </w:r>
      <w:r w:rsidRPr="0065151F">
        <w:rPr>
          <w:rFonts w:ascii="Tahoma" w:eastAsia="SimSun" w:hAnsi="Tahoma" w:cs="Tahoma"/>
          <w:sz w:val="22"/>
          <w:szCs w:val="22"/>
          <w:lang w:eastAsia="zh-CN"/>
        </w:rPr>
        <w:t xml:space="preserve"> </w:t>
      </w:r>
      <w:r>
        <w:rPr>
          <w:rFonts w:ascii="Tahoma" w:hAnsi="Tahoma" w:cs="Tahoma"/>
          <w:sz w:val="22"/>
          <w:szCs w:val="22"/>
        </w:rPr>
        <w:t>infatti l</w:t>
      </w:r>
      <w:r w:rsidRPr="0065151F">
        <w:rPr>
          <w:rFonts w:ascii="Tahoma" w:eastAsia="SimSun" w:hAnsi="Tahoma" w:cs="Tahoma"/>
          <w:sz w:val="22"/>
          <w:szCs w:val="22"/>
          <w:lang w:eastAsia="zh-CN"/>
        </w:rPr>
        <w:t xml:space="preserve">a possibilità di </w:t>
      </w:r>
      <w:r>
        <w:rPr>
          <w:rFonts w:ascii="Tahoma" w:hAnsi="Tahoma" w:cs="Tahoma"/>
          <w:sz w:val="22"/>
          <w:szCs w:val="22"/>
        </w:rPr>
        <w:t>accedere al</w:t>
      </w:r>
      <w:r w:rsidRPr="0065151F">
        <w:rPr>
          <w:rFonts w:ascii="Tahoma" w:eastAsia="SimSun" w:hAnsi="Tahoma" w:cs="Tahoma"/>
          <w:sz w:val="22"/>
          <w:szCs w:val="22"/>
          <w:lang w:eastAsia="zh-CN"/>
        </w:rPr>
        <w:t xml:space="preserve"> Cluster</w:t>
      </w:r>
      <w:r>
        <w:rPr>
          <w:rFonts w:ascii="Tahoma" w:hAnsi="Tahoma" w:cs="Tahoma"/>
          <w:sz w:val="22"/>
          <w:szCs w:val="22"/>
        </w:rPr>
        <w:t>,</w:t>
      </w:r>
      <w:r w:rsidRPr="0065151F">
        <w:rPr>
          <w:rFonts w:ascii="Tahoma" w:eastAsia="SimSun" w:hAnsi="Tahoma" w:cs="Tahoma"/>
          <w:sz w:val="22"/>
          <w:szCs w:val="22"/>
          <w:lang w:eastAsia="zh-CN"/>
        </w:rPr>
        <w:t xml:space="preserve"> con una membership gratuita</w:t>
      </w:r>
      <w:r>
        <w:rPr>
          <w:rFonts w:ascii="Tahoma" w:hAnsi="Tahoma" w:cs="Tahoma"/>
          <w:sz w:val="22"/>
          <w:szCs w:val="22"/>
        </w:rPr>
        <w:t xml:space="preserve"> durante</w:t>
      </w:r>
      <w:r w:rsidRPr="0065151F">
        <w:rPr>
          <w:rFonts w:ascii="Tahoma" w:eastAsia="SimSun" w:hAnsi="Tahoma" w:cs="Tahoma"/>
          <w:sz w:val="22"/>
          <w:szCs w:val="22"/>
          <w:lang w:eastAsia="zh-CN"/>
        </w:rPr>
        <w:t xml:space="preserve"> il primo </w:t>
      </w:r>
      <w:r w:rsidRPr="00D456D5">
        <w:rPr>
          <w:rFonts w:ascii="Tahoma" w:eastAsia="SimSun" w:hAnsi="Tahoma" w:cs="Tahoma"/>
          <w:snapToGrid w:val="0"/>
          <w:sz w:val="22"/>
          <w:szCs w:val="22"/>
          <w:lang w:eastAsia="zh-CN"/>
        </w:rPr>
        <w:t xml:space="preserve">anno, </w:t>
      </w:r>
      <w:r w:rsidR="00C352D0">
        <w:rPr>
          <w:rFonts w:ascii="Tahoma" w:eastAsia="SimSun" w:hAnsi="Tahoma" w:cs="Tahoma"/>
          <w:snapToGrid w:val="0"/>
          <w:sz w:val="22"/>
          <w:szCs w:val="22"/>
          <w:lang w:eastAsia="zh-CN"/>
        </w:rPr>
        <w:t xml:space="preserve">che prevede anche la partecipazione </w:t>
      </w:r>
      <w:r w:rsidRPr="00D456D5">
        <w:rPr>
          <w:rFonts w:ascii="Tahoma" w:eastAsia="SimSun" w:hAnsi="Tahoma" w:cs="Tahoma"/>
          <w:snapToGrid w:val="0"/>
          <w:sz w:val="22"/>
          <w:szCs w:val="22"/>
          <w:lang w:eastAsia="zh-CN"/>
        </w:rPr>
        <w:t xml:space="preserve">al </w:t>
      </w:r>
      <w:r w:rsidRPr="001F79DC">
        <w:rPr>
          <w:rFonts w:ascii="Tahoma" w:eastAsia="SimSun" w:hAnsi="Tahoma" w:cs="Tahoma"/>
          <w:b/>
          <w:snapToGrid w:val="0"/>
          <w:sz w:val="22"/>
          <w:szCs w:val="22"/>
          <w:lang w:eastAsia="zh-CN"/>
        </w:rPr>
        <w:t>Partnership</w:t>
      </w:r>
      <w:r w:rsidR="00C018A7">
        <w:rPr>
          <w:rFonts w:ascii="Tahoma" w:eastAsia="SimSun" w:hAnsi="Tahoma" w:cs="Tahoma"/>
          <w:b/>
          <w:snapToGrid w:val="0"/>
          <w:sz w:val="22"/>
          <w:szCs w:val="22"/>
          <w:lang w:eastAsia="zh-CN"/>
        </w:rPr>
        <w:t>s</w:t>
      </w:r>
      <w:r w:rsidRPr="001F79DC">
        <w:rPr>
          <w:rFonts w:ascii="Tahoma" w:eastAsia="SimSun" w:hAnsi="Tahoma" w:cs="Tahoma"/>
          <w:b/>
          <w:snapToGrid w:val="0"/>
          <w:sz w:val="22"/>
          <w:szCs w:val="22"/>
          <w:lang w:eastAsia="zh-CN"/>
        </w:rPr>
        <w:t xml:space="preserve"> </w:t>
      </w:r>
      <w:r w:rsidR="00042F01">
        <w:rPr>
          <w:rFonts w:ascii="Tahoma" w:eastAsia="SimSun" w:hAnsi="Tahoma" w:cs="Tahoma"/>
          <w:b/>
          <w:snapToGrid w:val="0"/>
          <w:sz w:val="22"/>
          <w:szCs w:val="22"/>
          <w:lang w:eastAsia="zh-CN"/>
        </w:rPr>
        <w:t>for</w:t>
      </w:r>
      <w:r w:rsidRPr="001F79DC">
        <w:rPr>
          <w:rFonts w:ascii="Tahoma" w:eastAsia="SimSun" w:hAnsi="Tahoma" w:cs="Tahoma"/>
          <w:b/>
          <w:snapToGrid w:val="0"/>
          <w:sz w:val="22"/>
          <w:szCs w:val="22"/>
          <w:lang w:eastAsia="zh-CN"/>
        </w:rPr>
        <w:t xml:space="preserve"> Horizon Europe (P4HEU)</w:t>
      </w:r>
      <w:r w:rsidRPr="00D456D5">
        <w:rPr>
          <w:rFonts w:ascii="Tahoma" w:eastAsia="SimSun" w:hAnsi="Tahoma" w:cs="Tahoma"/>
          <w:snapToGrid w:val="0"/>
          <w:sz w:val="22"/>
          <w:szCs w:val="22"/>
          <w:lang w:eastAsia="zh-CN"/>
        </w:rPr>
        <w:t xml:space="preserve">, </w:t>
      </w:r>
      <w:r w:rsidRPr="007935F3">
        <w:rPr>
          <w:rFonts w:ascii="Tahoma" w:eastAsia="SimSun" w:hAnsi="Tahoma" w:cs="Tahoma"/>
          <w:snapToGrid w:val="0"/>
          <w:sz w:val="22"/>
          <w:szCs w:val="22"/>
          <w:lang w:eastAsia="zh-CN"/>
        </w:rPr>
        <w:t>un programma internazionale</w:t>
      </w:r>
      <w:r>
        <w:rPr>
          <w:rFonts w:ascii="Tahoma" w:eastAsia="SimSun" w:hAnsi="Tahoma" w:cs="Tahoma"/>
          <w:snapToGrid w:val="0"/>
          <w:sz w:val="22"/>
          <w:szCs w:val="22"/>
          <w:lang w:eastAsia="zh-CN"/>
        </w:rPr>
        <w:t xml:space="preserve"> volto a</w:t>
      </w:r>
      <w:r w:rsidRPr="007935F3">
        <w:rPr>
          <w:rFonts w:ascii="Tahoma" w:eastAsia="SimSun" w:hAnsi="Tahoma" w:cs="Tahoma"/>
          <w:snapToGrid w:val="0"/>
          <w:sz w:val="22"/>
          <w:szCs w:val="22"/>
          <w:lang w:eastAsia="zh-CN"/>
        </w:rPr>
        <w:t xml:space="preserve"> favorire la creazione di partenariati, idee e progetti su argomenti selezionati relativi a bandi </w:t>
      </w:r>
      <w:r>
        <w:rPr>
          <w:rFonts w:ascii="Tahoma" w:eastAsia="SimSun" w:hAnsi="Tahoma" w:cs="Tahoma"/>
          <w:snapToGrid w:val="0"/>
          <w:sz w:val="22"/>
          <w:szCs w:val="22"/>
          <w:lang w:eastAsia="zh-CN"/>
        </w:rPr>
        <w:t>di vario tipo, svolto in collaborazione con</w:t>
      </w:r>
      <w:r w:rsidRPr="007935F3">
        <w:rPr>
          <w:rFonts w:ascii="Tahoma" w:eastAsia="SimSun" w:hAnsi="Tahoma" w:cs="Tahoma"/>
          <w:snapToGrid w:val="0"/>
          <w:sz w:val="22"/>
          <w:szCs w:val="22"/>
          <w:lang w:eastAsia="zh-CN"/>
        </w:rPr>
        <w:t xml:space="preserve"> altri Cluster </w:t>
      </w:r>
      <w:r>
        <w:rPr>
          <w:rFonts w:ascii="Tahoma" w:eastAsia="SimSun" w:hAnsi="Tahoma" w:cs="Tahoma"/>
          <w:snapToGrid w:val="0"/>
          <w:sz w:val="22"/>
          <w:szCs w:val="22"/>
          <w:lang w:eastAsia="zh-CN"/>
        </w:rPr>
        <w:t>e</w:t>
      </w:r>
      <w:r w:rsidRPr="007935F3">
        <w:rPr>
          <w:rFonts w:ascii="Tahoma" w:eastAsia="SimSun" w:hAnsi="Tahoma" w:cs="Tahoma"/>
          <w:snapToGrid w:val="0"/>
          <w:sz w:val="22"/>
          <w:szCs w:val="22"/>
          <w:lang w:eastAsia="zh-CN"/>
        </w:rPr>
        <w:t>uropei</w:t>
      </w:r>
      <w:r w:rsidR="00C352D0">
        <w:rPr>
          <w:rFonts w:ascii="Tahoma" w:eastAsia="SimSun" w:hAnsi="Tahoma" w:cs="Tahoma"/>
          <w:snapToGrid w:val="0"/>
          <w:sz w:val="22"/>
          <w:szCs w:val="22"/>
          <w:lang w:eastAsia="zh-CN"/>
        </w:rPr>
        <w:t xml:space="preserve"> e aperto ad </w:t>
      </w:r>
      <w:r w:rsidRPr="007935F3">
        <w:rPr>
          <w:rFonts w:ascii="Tahoma" w:eastAsia="SimSun" w:hAnsi="Tahoma" w:cs="Tahoma"/>
          <w:snapToGrid w:val="0"/>
          <w:sz w:val="22"/>
          <w:szCs w:val="22"/>
          <w:lang w:eastAsia="zh-CN"/>
        </w:rPr>
        <w:t>aziende, organismi di ricerca, università, città</w:t>
      </w:r>
      <w:r w:rsidR="00334488">
        <w:rPr>
          <w:rFonts w:ascii="Tahoma" w:eastAsia="SimSun" w:hAnsi="Tahoma" w:cs="Tahoma"/>
          <w:snapToGrid w:val="0"/>
          <w:sz w:val="22"/>
          <w:szCs w:val="22"/>
          <w:lang w:eastAsia="zh-CN"/>
        </w:rPr>
        <w:t xml:space="preserve"> e</w:t>
      </w:r>
      <w:r w:rsidRPr="007935F3">
        <w:rPr>
          <w:rFonts w:ascii="Tahoma" w:eastAsia="SimSun" w:hAnsi="Tahoma" w:cs="Tahoma"/>
          <w:snapToGrid w:val="0"/>
          <w:sz w:val="22"/>
          <w:szCs w:val="22"/>
          <w:lang w:eastAsia="zh-CN"/>
        </w:rPr>
        <w:t xml:space="preserve"> cluster d</w:t>
      </w:r>
      <w:r w:rsidR="00C352D0">
        <w:rPr>
          <w:rFonts w:ascii="Tahoma" w:eastAsia="SimSun" w:hAnsi="Tahoma" w:cs="Tahoma"/>
          <w:snapToGrid w:val="0"/>
          <w:sz w:val="22"/>
          <w:szCs w:val="22"/>
          <w:lang w:eastAsia="zh-CN"/>
        </w:rPr>
        <w:t>i</w:t>
      </w:r>
      <w:r w:rsidRPr="007935F3">
        <w:rPr>
          <w:rFonts w:ascii="Tahoma" w:eastAsia="SimSun" w:hAnsi="Tahoma" w:cs="Tahoma"/>
          <w:snapToGrid w:val="0"/>
          <w:sz w:val="22"/>
          <w:szCs w:val="22"/>
          <w:lang w:eastAsia="zh-CN"/>
        </w:rPr>
        <w:t xml:space="preserve"> tutti gli Stati Membri.</w:t>
      </w:r>
      <w:r w:rsidR="0083106B">
        <w:rPr>
          <w:rFonts w:ascii="Tahoma" w:eastAsia="SimSun" w:hAnsi="Tahoma" w:cs="Tahoma"/>
          <w:snapToGrid w:val="0"/>
          <w:sz w:val="22"/>
          <w:szCs w:val="22"/>
          <w:lang w:eastAsia="zh-CN"/>
        </w:rPr>
        <w:t xml:space="preserve"> Inoltre, </w:t>
      </w:r>
      <w:r w:rsidR="00C352D0" w:rsidRPr="0065151F">
        <w:rPr>
          <w:rFonts w:ascii="Tahoma" w:hAnsi="Tahoma" w:cs="Tahoma"/>
          <w:sz w:val="22"/>
          <w:szCs w:val="22"/>
        </w:rPr>
        <w:t>SmartCommunitiesTech</w:t>
      </w:r>
      <w:r w:rsidR="00C352D0">
        <w:rPr>
          <w:rFonts w:ascii="Tahoma" w:hAnsi="Tahoma" w:cs="Tahoma"/>
          <w:sz w:val="22"/>
          <w:szCs w:val="22"/>
        </w:rPr>
        <w:t xml:space="preserve"> contribuirà alla promozione del bando del programma</w:t>
      </w:r>
      <w:r w:rsidR="00C352D0" w:rsidRPr="00C352D0">
        <w:rPr>
          <w:rFonts w:ascii="Tahoma" w:hAnsi="Tahoma" w:cs="Tahoma"/>
          <w:b/>
          <w:sz w:val="22"/>
          <w:szCs w:val="22"/>
        </w:rPr>
        <w:t xml:space="preserve"> </w:t>
      </w:r>
      <w:r w:rsidR="00C352D0" w:rsidRPr="00C352D0">
        <w:rPr>
          <w:rFonts w:ascii="Tahoma" w:hAnsi="Tahoma" w:cs="Tahoma"/>
          <w:sz w:val="22"/>
          <w:szCs w:val="22"/>
        </w:rPr>
        <w:t>Acceleration for Change</w:t>
      </w:r>
      <w:r w:rsidR="00C352D0">
        <w:rPr>
          <w:rFonts w:ascii="Tahoma" w:hAnsi="Tahoma" w:cs="Tahoma"/>
          <w:sz w:val="22"/>
          <w:szCs w:val="22"/>
        </w:rPr>
        <w:t xml:space="preserve"> attraverso i propri canali di comunicazione e la propria rete di contatti e sarà coinvolto da Huawei e SPICI in eventi e attività collegate al programma, con particolare attenzione per l’area di Napoli e del sud Italia, al fine di promuovere </w:t>
      </w:r>
      <w:r w:rsidR="00C352D0" w:rsidRPr="0065151F">
        <w:rPr>
          <w:rFonts w:ascii="Tahoma" w:hAnsi="Tahoma" w:cs="Tahoma"/>
          <w:sz w:val="22"/>
          <w:szCs w:val="22"/>
        </w:rPr>
        <w:t>le opportunità offert</w:t>
      </w:r>
      <w:r w:rsidR="00C352D0">
        <w:rPr>
          <w:rFonts w:ascii="Tahoma" w:hAnsi="Tahoma" w:cs="Tahoma"/>
          <w:sz w:val="22"/>
          <w:szCs w:val="22"/>
        </w:rPr>
        <w:t>e</w:t>
      </w:r>
      <w:r w:rsidR="00C352D0" w:rsidRPr="0065151F">
        <w:rPr>
          <w:rFonts w:ascii="Tahoma" w:hAnsi="Tahoma" w:cs="Tahoma"/>
          <w:sz w:val="22"/>
          <w:szCs w:val="22"/>
        </w:rPr>
        <w:t xml:space="preserve"> dal Cluster alle imprese, agli enti di ricerca e alle città </w:t>
      </w:r>
      <w:r w:rsidR="00C352D0">
        <w:rPr>
          <w:rFonts w:ascii="Tahoma" w:hAnsi="Tahoma" w:cs="Tahoma"/>
          <w:sz w:val="22"/>
          <w:szCs w:val="22"/>
        </w:rPr>
        <w:t>d</w:t>
      </w:r>
      <w:r w:rsidR="00C352D0" w:rsidRPr="0065151F">
        <w:rPr>
          <w:rFonts w:ascii="Tahoma" w:hAnsi="Tahoma" w:cs="Tahoma"/>
          <w:sz w:val="22"/>
          <w:szCs w:val="22"/>
        </w:rPr>
        <w:t>el Mezzogiorno</w:t>
      </w:r>
      <w:r w:rsidR="00C352D0">
        <w:rPr>
          <w:rFonts w:ascii="Tahoma" w:hAnsi="Tahoma" w:cs="Tahoma"/>
          <w:sz w:val="22"/>
          <w:szCs w:val="22"/>
        </w:rPr>
        <w:t>.</w:t>
      </w:r>
    </w:p>
    <w:p w14:paraId="71D763E9" w14:textId="303FD7C2" w:rsidR="00022281" w:rsidRDefault="00F927F9" w:rsidP="00F927F9">
      <w:pPr>
        <w:pStyle w:val="gmail-msonospacing"/>
        <w:spacing w:before="24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eastAsia="zh-CN"/>
        </w:rPr>
      </w:pPr>
      <w:r>
        <w:rPr>
          <w:rFonts w:ascii="Tahoma" w:hAnsi="Tahoma" w:cs="Tahoma"/>
          <w:sz w:val="22"/>
          <w:szCs w:val="22"/>
          <w:lang w:eastAsia="zh-CN"/>
        </w:rPr>
        <w:t xml:space="preserve">“Come Huawei siamo impegnati a contribuire all’economia del Paese anche attraverso il supporto </w:t>
      </w:r>
      <w:r w:rsidR="0069007E">
        <w:rPr>
          <w:rFonts w:ascii="Tahoma" w:hAnsi="Tahoma" w:cs="Tahoma"/>
          <w:sz w:val="22"/>
          <w:szCs w:val="22"/>
          <w:lang w:eastAsia="zh-CN"/>
        </w:rPr>
        <w:t xml:space="preserve">allo sviluppo </w:t>
      </w:r>
      <w:r>
        <w:rPr>
          <w:rFonts w:ascii="Tahoma" w:hAnsi="Tahoma" w:cs="Tahoma"/>
          <w:sz w:val="22"/>
          <w:szCs w:val="22"/>
          <w:lang w:eastAsia="zh-CN"/>
        </w:rPr>
        <w:t xml:space="preserve">che offriamo a startup e PMI </w:t>
      </w:r>
      <w:r w:rsidR="0083106B">
        <w:rPr>
          <w:rFonts w:ascii="Tahoma" w:hAnsi="Tahoma" w:cs="Tahoma"/>
          <w:sz w:val="22"/>
          <w:szCs w:val="22"/>
          <w:lang w:eastAsia="zh-CN"/>
        </w:rPr>
        <w:t xml:space="preserve">italiane </w:t>
      </w:r>
      <w:r>
        <w:rPr>
          <w:rFonts w:ascii="Tahoma" w:hAnsi="Tahoma" w:cs="Tahoma"/>
          <w:sz w:val="22"/>
          <w:szCs w:val="22"/>
          <w:lang w:eastAsia="zh-CN"/>
        </w:rPr>
        <w:t xml:space="preserve">con il nostro programma </w:t>
      </w:r>
      <w:r>
        <w:rPr>
          <w:rFonts w:ascii="Tahoma" w:hAnsi="Tahoma" w:cs="Tahoma"/>
          <w:sz w:val="22"/>
          <w:szCs w:val="22"/>
          <w:lang w:eastAsia="zh-CN"/>
        </w:rPr>
        <w:lastRenderedPageBreak/>
        <w:t xml:space="preserve">Acceleration for Change” – ha dichiarato </w:t>
      </w:r>
      <w:r w:rsidR="0083106B">
        <w:rPr>
          <w:rFonts w:ascii="Tahoma" w:hAnsi="Tahoma" w:cs="Tahoma"/>
          <w:b/>
          <w:sz w:val="22"/>
          <w:szCs w:val="22"/>
          <w:lang w:eastAsia="zh-CN"/>
        </w:rPr>
        <w:t>Fabio Romano</w:t>
      </w:r>
      <w:r w:rsidRPr="00F927F9">
        <w:rPr>
          <w:rFonts w:ascii="Tahoma" w:hAnsi="Tahoma" w:cs="Tahoma"/>
          <w:b/>
          <w:sz w:val="22"/>
          <w:szCs w:val="22"/>
          <w:lang w:eastAsia="zh-CN"/>
        </w:rPr>
        <w:t xml:space="preserve">, </w:t>
      </w:r>
      <w:r w:rsidR="0083106B">
        <w:rPr>
          <w:rFonts w:ascii="Tahoma" w:hAnsi="Tahoma" w:cs="Tahoma"/>
          <w:b/>
          <w:sz w:val="22"/>
          <w:szCs w:val="22"/>
          <w:lang w:eastAsia="zh-CN"/>
        </w:rPr>
        <w:t>Responsabile per lo Sviluppo dell’Ecosistema Industriale</w:t>
      </w:r>
      <w:r w:rsidR="0083106B" w:rsidRPr="00F927F9">
        <w:rPr>
          <w:rFonts w:ascii="Tahoma" w:hAnsi="Tahoma" w:cs="Tahoma"/>
          <w:b/>
          <w:sz w:val="22"/>
          <w:szCs w:val="22"/>
          <w:lang w:eastAsia="zh-CN"/>
        </w:rPr>
        <w:t xml:space="preserve"> </w:t>
      </w:r>
      <w:r w:rsidRPr="00F927F9">
        <w:rPr>
          <w:rFonts w:ascii="Tahoma" w:hAnsi="Tahoma" w:cs="Tahoma"/>
          <w:b/>
          <w:sz w:val="22"/>
          <w:szCs w:val="22"/>
          <w:lang w:eastAsia="zh-CN"/>
        </w:rPr>
        <w:t>di Huawei Italia</w:t>
      </w:r>
      <w:r>
        <w:rPr>
          <w:rFonts w:ascii="Tahoma" w:hAnsi="Tahoma" w:cs="Tahoma"/>
          <w:sz w:val="22"/>
          <w:szCs w:val="22"/>
          <w:lang w:eastAsia="zh-CN"/>
        </w:rPr>
        <w:t xml:space="preserve">. </w:t>
      </w:r>
      <w:r w:rsidR="00C018A7">
        <w:rPr>
          <w:rFonts w:ascii="Tahoma" w:hAnsi="Tahoma" w:cs="Tahoma"/>
          <w:sz w:val="22"/>
          <w:szCs w:val="22"/>
          <w:lang w:eastAsia="zh-CN"/>
        </w:rPr>
        <w:t>“</w:t>
      </w:r>
      <w:r w:rsidR="00D75AB5">
        <w:rPr>
          <w:rFonts w:ascii="Tahoma" w:hAnsi="Tahoma" w:cs="Tahoma"/>
          <w:sz w:val="22"/>
          <w:szCs w:val="22"/>
          <w:lang w:eastAsia="zh-CN"/>
        </w:rPr>
        <w:t xml:space="preserve">Grazie alla collaborazione con i nostri partner, </w:t>
      </w:r>
      <w:r w:rsidR="00022281">
        <w:rPr>
          <w:rFonts w:ascii="Tahoma" w:hAnsi="Tahoma" w:cs="Tahoma"/>
          <w:sz w:val="22"/>
          <w:szCs w:val="22"/>
          <w:lang w:eastAsia="zh-CN"/>
        </w:rPr>
        <w:t>che portano all’interno del progetto le loro competenze e la loro esperienza sui mercati internazionali, offriamo alle realtà italiane più innovative concrete opportunità di crescita sfruttando un ampio ventag</w:t>
      </w:r>
      <w:r w:rsidR="0083106B">
        <w:rPr>
          <w:rFonts w:ascii="Tahoma" w:hAnsi="Tahoma" w:cs="Tahoma"/>
          <w:sz w:val="22"/>
          <w:szCs w:val="22"/>
          <w:lang w:eastAsia="zh-CN"/>
        </w:rPr>
        <w:t>l</w:t>
      </w:r>
      <w:r w:rsidR="00022281">
        <w:rPr>
          <w:rFonts w:ascii="Tahoma" w:hAnsi="Tahoma" w:cs="Tahoma"/>
          <w:sz w:val="22"/>
          <w:szCs w:val="22"/>
          <w:lang w:eastAsia="zh-CN"/>
        </w:rPr>
        <w:t>io di risorse tecnologiche e non, dal Public Cloud Huawei europeo</w:t>
      </w:r>
      <w:r w:rsidR="0083106B">
        <w:rPr>
          <w:rFonts w:ascii="Tahoma" w:hAnsi="Tahoma" w:cs="Tahoma"/>
          <w:sz w:val="22"/>
          <w:szCs w:val="22"/>
          <w:lang w:eastAsia="zh-CN"/>
        </w:rPr>
        <w:t xml:space="preserve"> ai servizi adv</w:t>
      </w:r>
      <w:r w:rsidR="00022281">
        <w:rPr>
          <w:rFonts w:ascii="Tahoma" w:hAnsi="Tahoma" w:cs="Tahoma"/>
          <w:sz w:val="22"/>
          <w:szCs w:val="22"/>
          <w:lang w:eastAsia="zh-CN"/>
        </w:rPr>
        <w:t xml:space="preserve">, e un’altrettanto ampia vetrina per commercializzare all’estero le loro soluzioni”. </w:t>
      </w:r>
    </w:p>
    <w:p w14:paraId="31FAA108" w14:textId="60009AB5" w:rsidR="00022281" w:rsidRDefault="00022281" w:rsidP="006515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ahoma" w:hAnsi="Tahoma" w:cs="Tahoma"/>
          <w:sz w:val="22"/>
          <w:szCs w:val="22"/>
          <w:lang w:val="it-IT"/>
        </w:rPr>
      </w:pPr>
    </w:p>
    <w:p w14:paraId="640358C7" w14:textId="77777777" w:rsidR="005E33AD" w:rsidRDefault="005E33AD" w:rsidP="005E33AD">
      <w:pPr>
        <w:jc w:val="both"/>
        <w:rPr>
          <w:rFonts w:ascii="Tahoma" w:hAnsi="Tahoma" w:cs="Tahoma"/>
          <w:snapToGrid/>
          <w:sz w:val="22"/>
          <w:szCs w:val="22"/>
          <w:lang w:val="it-IT" w:eastAsia="en-US"/>
        </w:rPr>
      </w:pPr>
      <w:r>
        <w:rPr>
          <w:rFonts w:ascii="Tahoma" w:hAnsi="Tahoma" w:cs="Tahoma"/>
          <w:lang w:val="it-IT" w:eastAsia="en-US"/>
        </w:rPr>
        <w:t>“La recente partecipazione del Cluster SmartCommunitiesTech al roadshow di promozione del programma Acceleration for Change è stata un’occasione propizia per sancire una preziosa collaborazione, volta ad incrementare le opportunità offerte dal programma ma anche a condividere le ulteriori attività promosse dai nostri rispettivi ecosistemi” -</w:t>
      </w:r>
      <w:r>
        <w:rPr>
          <w:rFonts w:ascii="Tahoma" w:hAnsi="Tahoma" w:cs="Tahoma"/>
          <w:sz w:val="22"/>
          <w:szCs w:val="22"/>
          <w:lang w:val="it-IT" w:eastAsia="en-U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it-IT" w:eastAsia="en-US"/>
        </w:rPr>
        <w:t>ha dichiarato Mariangela Contursi, Direttore Generale di SPICI</w:t>
      </w:r>
      <w:r>
        <w:rPr>
          <w:rFonts w:ascii="Tahoma" w:hAnsi="Tahoma" w:cs="Tahoma"/>
          <w:sz w:val="22"/>
          <w:szCs w:val="22"/>
          <w:lang w:val="it-IT" w:eastAsia="en-US"/>
        </w:rPr>
        <w:t>. </w:t>
      </w:r>
      <w:r>
        <w:rPr>
          <w:rFonts w:ascii="Tahoma" w:hAnsi="Tahoma" w:cs="Tahoma"/>
          <w:lang w:val="it-IT" w:eastAsia="en-US"/>
        </w:rPr>
        <w:t>" L'accompagnamento ai mercati esteri rappresenta una delle nostre principali specializzazioni e siamo perciò lieti di collaborare con Huawei e il Cluster anche in questo senso, rafforzando così l’offerta di servizi di internazionalizzazione per le startup che parteciperanno al nostro programma di accelerazione". </w:t>
      </w:r>
    </w:p>
    <w:p w14:paraId="123BEE4B" w14:textId="77777777" w:rsidR="00B672E5" w:rsidRDefault="00B672E5" w:rsidP="006515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ahoma" w:hAnsi="Tahoma" w:cs="Tahoma"/>
          <w:sz w:val="22"/>
          <w:szCs w:val="22"/>
          <w:lang w:val="it-IT"/>
        </w:rPr>
      </w:pPr>
    </w:p>
    <w:p w14:paraId="0D97635F" w14:textId="1DD21023" w:rsidR="008B5B9A" w:rsidRPr="00117733" w:rsidRDefault="008B5B9A" w:rsidP="008B5B9A">
      <w:pPr>
        <w:jc w:val="both"/>
        <w:rPr>
          <w:rFonts w:ascii="Tahoma" w:eastAsiaTheme="minorHAnsi" w:hAnsi="Tahoma" w:cs="Tahoma"/>
          <w:snapToGrid/>
          <w:sz w:val="22"/>
          <w:szCs w:val="22"/>
          <w:lang w:val="it-IT"/>
        </w:rPr>
      </w:pPr>
      <w:r w:rsidRPr="00117733">
        <w:rPr>
          <w:rFonts w:ascii="Tahoma" w:eastAsiaTheme="minorHAnsi" w:hAnsi="Tahoma" w:cs="Tahoma"/>
          <w:snapToGrid/>
          <w:sz w:val="22"/>
          <w:szCs w:val="22"/>
          <w:lang w:val="it-IT"/>
        </w:rPr>
        <w:t xml:space="preserve">“Per SmartCommunitiesTech </w:t>
      </w:r>
      <w:r>
        <w:rPr>
          <w:rFonts w:ascii="Tahoma" w:eastAsiaTheme="minorHAnsi" w:hAnsi="Tahoma" w:cs="Tahoma"/>
          <w:snapToGrid/>
          <w:sz w:val="22"/>
          <w:szCs w:val="22"/>
          <w:lang w:val="it-IT"/>
        </w:rPr>
        <w:t>la collaborazione</w:t>
      </w:r>
      <w:r w:rsidRPr="00117733">
        <w:rPr>
          <w:rFonts w:ascii="Tahoma" w:eastAsiaTheme="minorHAnsi" w:hAnsi="Tahoma" w:cs="Tahoma"/>
          <w:snapToGrid/>
          <w:sz w:val="22"/>
          <w:szCs w:val="22"/>
          <w:lang w:val="it-IT"/>
        </w:rPr>
        <w:t xml:space="preserve"> con Huawei e S</w:t>
      </w:r>
      <w:r>
        <w:rPr>
          <w:rFonts w:ascii="Tahoma" w:eastAsiaTheme="minorHAnsi" w:hAnsi="Tahoma" w:cs="Tahoma"/>
          <w:snapToGrid/>
          <w:sz w:val="22"/>
          <w:szCs w:val="22"/>
          <w:lang w:val="it-IT"/>
        </w:rPr>
        <w:t>PICI</w:t>
      </w:r>
      <w:r w:rsidRPr="00117733">
        <w:rPr>
          <w:rFonts w:ascii="Tahoma" w:eastAsiaTheme="minorHAnsi" w:hAnsi="Tahoma" w:cs="Tahoma"/>
          <w:snapToGrid/>
          <w:sz w:val="22"/>
          <w:szCs w:val="22"/>
          <w:lang w:val="it-IT"/>
        </w:rPr>
        <w:t xml:space="preserve"> riveste un ruolo strategic</w:t>
      </w:r>
      <w:r>
        <w:rPr>
          <w:rFonts w:ascii="Tahoma" w:eastAsiaTheme="minorHAnsi" w:hAnsi="Tahoma" w:cs="Tahoma"/>
          <w:snapToGrid/>
          <w:sz w:val="22"/>
          <w:szCs w:val="22"/>
          <w:lang w:val="it-IT"/>
        </w:rPr>
        <w:t xml:space="preserve">o e siamo orgogliosi di contribuire al programma </w:t>
      </w:r>
      <w:r w:rsidRPr="00117733">
        <w:rPr>
          <w:rFonts w:ascii="Tahoma" w:eastAsiaTheme="minorHAnsi" w:hAnsi="Tahoma" w:cs="Tahoma"/>
          <w:snapToGrid/>
          <w:sz w:val="22"/>
          <w:szCs w:val="22"/>
          <w:lang w:val="it-IT"/>
        </w:rPr>
        <w:t xml:space="preserve">Acceleration </w:t>
      </w:r>
      <w:r>
        <w:rPr>
          <w:rFonts w:ascii="Tahoma" w:eastAsiaTheme="minorHAnsi" w:hAnsi="Tahoma" w:cs="Tahoma"/>
          <w:snapToGrid/>
          <w:sz w:val="22"/>
          <w:szCs w:val="22"/>
          <w:lang w:val="it-IT"/>
        </w:rPr>
        <w:t>for</w:t>
      </w:r>
      <w:r w:rsidRPr="00117733">
        <w:rPr>
          <w:rFonts w:ascii="Tahoma" w:eastAsiaTheme="minorHAnsi" w:hAnsi="Tahoma" w:cs="Tahoma"/>
          <w:snapToGrid/>
          <w:sz w:val="22"/>
          <w:szCs w:val="22"/>
          <w:lang w:val="it-IT"/>
        </w:rPr>
        <w:t xml:space="preserve"> Change </w:t>
      </w:r>
      <w:r>
        <w:rPr>
          <w:rFonts w:ascii="Tahoma" w:eastAsiaTheme="minorHAnsi" w:hAnsi="Tahoma" w:cs="Tahoma"/>
          <w:snapToGrid/>
          <w:sz w:val="22"/>
          <w:szCs w:val="22"/>
          <w:lang w:val="it-IT"/>
        </w:rPr>
        <w:t>mettendo a disposizione delle startup partecipanti l’adesione gratuita alla nostra associazione</w:t>
      </w:r>
      <w:r w:rsidRPr="00117733">
        <w:rPr>
          <w:rFonts w:ascii="Tahoma" w:eastAsiaTheme="minorHAnsi" w:hAnsi="Tahoma" w:cs="Tahoma"/>
          <w:snapToGrid/>
          <w:sz w:val="22"/>
          <w:szCs w:val="22"/>
          <w:lang w:val="it-IT"/>
        </w:rPr>
        <w:t xml:space="preserve"> e al programma di internazionalizzazione Partnership</w:t>
      </w:r>
      <w:r w:rsidR="00C018A7">
        <w:rPr>
          <w:rFonts w:ascii="Tahoma" w:eastAsiaTheme="minorHAnsi" w:hAnsi="Tahoma" w:cs="Tahoma"/>
          <w:snapToGrid/>
          <w:sz w:val="22"/>
          <w:szCs w:val="22"/>
          <w:lang w:val="it-IT"/>
        </w:rPr>
        <w:t>s</w:t>
      </w:r>
      <w:r w:rsidRPr="00117733">
        <w:rPr>
          <w:rFonts w:ascii="Tahoma" w:eastAsiaTheme="minorHAnsi" w:hAnsi="Tahoma" w:cs="Tahoma"/>
          <w:snapToGrid/>
          <w:sz w:val="22"/>
          <w:szCs w:val="22"/>
          <w:lang w:val="it-IT"/>
        </w:rPr>
        <w:t xml:space="preserve"> for Horizon Europe,</w:t>
      </w:r>
      <w:r>
        <w:rPr>
          <w:rFonts w:ascii="Tahoma" w:eastAsiaTheme="minorHAnsi" w:hAnsi="Tahoma" w:cs="Tahoma"/>
          <w:snapToGrid/>
          <w:sz w:val="22"/>
          <w:szCs w:val="22"/>
          <w:lang w:val="it-IT"/>
        </w:rPr>
        <w:t xml:space="preserve"> un’iniziativa</w:t>
      </w:r>
      <w:r w:rsidRPr="00117733">
        <w:rPr>
          <w:rFonts w:ascii="Tahoma" w:eastAsiaTheme="minorHAnsi" w:hAnsi="Tahoma" w:cs="Tahoma"/>
          <w:snapToGrid/>
          <w:sz w:val="22"/>
          <w:szCs w:val="22"/>
          <w:lang w:val="it-IT"/>
        </w:rPr>
        <w:t xml:space="preserve"> che in quattro </w:t>
      </w:r>
      <w:r>
        <w:rPr>
          <w:rFonts w:ascii="Tahoma" w:eastAsiaTheme="minorHAnsi" w:hAnsi="Tahoma" w:cs="Tahoma"/>
          <w:snapToGrid/>
          <w:sz w:val="22"/>
          <w:szCs w:val="22"/>
          <w:lang w:val="it-IT"/>
        </w:rPr>
        <w:t xml:space="preserve">edizioni </w:t>
      </w:r>
      <w:r w:rsidRPr="00117733">
        <w:rPr>
          <w:rFonts w:ascii="Tahoma" w:eastAsiaTheme="minorHAnsi" w:hAnsi="Tahoma" w:cs="Tahoma"/>
          <w:snapToGrid/>
          <w:sz w:val="22"/>
          <w:szCs w:val="22"/>
          <w:lang w:val="it-IT"/>
        </w:rPr>
        <w:t>ha coinvolto online 1200 partecipanti da tutta l’Europa c</w:t>
      </w:r>
      <w:r>
        <w:rPr>
          <w:rFonts w:ascii="Tahoma" w:eastAsiaTheme="minorHAnsi" w:hAnsi="Tahoma" w:cs="Tahoma"/>
          <w:snapToGrid/>
          <w:sz w:val="22"/>
          <w:szCs w:val="22"/>
          <w:lang w:val="it-IT"/>
        </w:rPr>
        <w:t>he si sono confrontati su progettualità congiunte c</w:t>
      </w:r>
      <w:r w:rsidRPr="00117733">
        <w:rPr>
          <w:rFonts w:ascii="Tahoma" w:eastAsiaTheme="minorHAnsi" w:hAnsi="Tahoma" w:cs="Tahoma"/>
          <w:snapToGrid/>
          <w:sz w:val="22"/>
          <w:szCs w:val="22"/>
          <w:lang w:val="it-IT"/>
        </w:rPr>
        <w:t xml:space="preserve">on oltre 800 incontri B2B. Ci sono </w:t>
      </w:r>
      <w:r>
        <w:rPr>
          <w:rFonts w:ascii="Tahoma" w:eastAsiaTheme="minorHAnsi" w:hAnsi="Tahoma" w:cs="Tahoma"/>
          <w:snapToGrid/>
          <w:sz w:val="22"/>
          <w:szCs w:val="22"/>
          <w:lang w:val="it-IT"/>
        </w:rPr>
        <w:t xml:space="preserve">quindi </w:t>
      </w:r>
      <w:r w:rsidRPr="00117733">
        <w:rPr>
          <w:rFonts w:ascii="Tahoma" w:eastAsiaTheme="minorHAnsi" w:hAnsi="Tahoma" w:cs="Tahoma"/>
          <w:snapToGrid/>
          <w:sz w:val="22"/>
          <w:szCs w:val="22"/>
          <w:lang w:val="it-IT"/>
        </w:rPr>
        <w:t>tutte le premesse per un reciproco ulteriore sviluppo</w:t>
      </w:r>
      <w:r>
        <w:rPr>
          <w:rFonts w:ascii="Tahoma" w:eastAsiaTheme="minorHAnsi" w:hAnsi="Tahoma" w:cs="Tahoma"/>
          <w:snapToGrid/>
          <w:sz w:val="22"/>
          <w:szCs w:val="22"/>
          <w:lang w:val="it-IT"/>
        </w:rPr>
        <w:t xml:space="preserve"> e</w:t>
      </w:r>
      <w:r w:rsidRPr="00117733">
        <w:rPr>
          <w:rFonts w:ascii="Tahoma" w:eastAsiaTheme="minorHAnsi" w:hAnsi="Tahoma" w:cs="Tahoma"/>
          <w:snapToGrid/>
          <w:sz w:val="22"/>
          <w:szCs w:val="22"/>
          <w:lang w:val="it-IT"/>
        </w:rPr>
        <w:t xml:space="preserve"> per offrire servizi </w:t>
      </w:r>
      <w:r>
        <w:rPr>
          <w:rFonts w:ascii="Tahoma" w:eastAsiaTheme="minorHAnsi" w:hAnsi="Tahoma" w:cs="Tahoma"/>
          <w:snapToGrid/>
          <w:sz w:val="22"/>
          <w:szCs w:val="22"/>
          <w:lang w:val="it-IT"/>
        </w:rPr>
        <w:t>di supporto alle imprese</w:t>
      </w:r>
      <w:r w:rsidRPr="00117733">
        <w:rPr>
          <w:rFonts w:ascii="Tahoma" w:eastAsiaTheme="minorHAnsi" w:hAnsi="Tahoma" w:cs="Tahoma"/>
          <w:snapToGrid/>
          <w:sz w:val="22"/>
          <w:szCs w:val="22"/>
          <w:lang w:val="it-IT"/>
        </w:rPr>
        <w:t xml:space="preserve"> sempre migliori” </w:t>
      </w:r>
      <w:r>
        <w:rPr>
          <w:rFonts w:ascii="Tahoma" w:eastAsiaTheme="minorHAnsi" w:hAnsi="Tahoma" w:cs="Tahoma"/>
          <w:snapToGrid/>
          <w:sz w:val="22"/>
          <w:szCs w:val="22"/>
          <w:lang w:val="it-IT"/>
        </w:rPr>
        <w:t xml:space="preserve">ha </w:t>
      </w:r>
      <w:r w:rsidRPr="0083106B">
        <w:rPr>
          <w:rFonts w:ascii="Tahoma" w:eastAsiaTheme="minorHAnsi" w:hAnsi="Tahoma" w:cs="Tahoma"/>
          <w:bCs/>
          <w:snapToGrid/>
          <w:sz w:val="22"/>
          <w:szCs w:val="22"/>
          <w:lang w:val="it-IT"/>
        </w:rPr>
        <w:t>spiegato</w:t>
      </w:r>
      <w:r w:rsidRPr="00D620E0">
        <w:rPr>
          <w:rFonts w:ascii="Tahoma" w:eastAsiaTheme="minorHAnsi" w:hAnsi="Tahoma" w:cs="Tahoma"/>
          <w:b/>
          <w:bCs/>
          <w:snapToGrid/>
          <w:sz w:val="22"/>
          <w:szCs w:val="22"/>
          <w:lang w:val="it-IT"/>
        </w:rPr>
        <w:t xml:space="preserve"> Claudia Porchietto, </w:t>
      </w:r>
      <w:r>
        <w:rPr>
          <w:rFonts w:ascii="Tahoma" w:eastAsiaTheme="minorHAnsi" w:hAnsi="Tahoma" w:cs="Tahoma"/>
          <w:b/>
          <w:bCs/>
          <w:snapToGrid/>
          <w:sz w:val="22"/>
          <w:szCs w:val="22"/>
          <w:lang w:val="it-IT"/>
        </w:rPr>
        <w:t>P</w:t>
      </w:r>
      <w:r w:rsidRPr="00D620E0">
        <w:rPr>
          <w:rFonts w:ascii="Tahoma" w:eastAsiaTheme="minorHAnsi" w:hAnsi="Tahoma" w:cs="Tahoma"/>
          <w:b/>
          <w:bCs/>
          <w:snapToGrid/>
          <w:sz w:val="22"/>
          <w:szCs w:val="22"/>
          <w:lang w:val="it-IT"/>
        </w:rPr>
        <w:t>residente di SmartCommunitiesTech</w:t>
      </w:r>
      <w:r>
        <w:rPr>
          <w:rFonts w:ascii="Tahoma" w:eastAsiaTheme="minorHAnsi" w:hAnsi="Tahoma" w:cs="Tahoma"/>
          <w:snapToGrid/>
          <w:sz w:val="22"/>
          <w:szCs w:val="22"/>
          <w:lang w:val="it-IT"/>
        </w:rPr>
        <w:t>.</w:t>
      </w:r>
    </w:p>
    <w:p w14:paraId="713B3A3F" w14:textId="77777777" w:rsidR="00042F01" w:rsidRDefault="00042F01" w:rsidP="00A574EE">
      <w:pPr>
        <w:spacing w:line="400" w:lineRule="auto"/>
        <w:jc w:val="center"/>
        <w:rPr>
          <w:rFonts w:ascii="Tahoma" w:eastAsia="Tahoma" w:hAnsi="Tahoma" w:cs="Tahoma"/>
          <w:sz w:val="22"/>
          <w:szCs w:val="22"/>
          <w:lang w:val="it-IT"/>
        </w:rPr>
      </w:pPr>
    </w:p>
    <w:p w14:paraId="32035045" w14:textId="49B99FFB" w:rsidR="00A574EE" w:rsidRPr="00A574EE" w:rsidRDefault="00A574EE" w:rsidP="00A574EE">
      <w:pPr>
        <w:spacing w:line="400" w:lineRule="auto"/>
        <w:jc w:val="center"/>
        <w:rPr>
          <w:rFonts w:ascii="Tahoma" w:eastAsia="Tahoma" w:hAnsi="Tahoma" w:cs="Tahoma"/>
          <w:sz w:val="22"/>
          <w:szCs w:val="22"/>
          <w:lang w:val="it-IT"/>
        </w:rPr>
      </w:pPr>
      <w:r w:rsidRPr="00A574EE">
        <w:rPr>
          <w:rFonts w:ascii="Tahoma" w:eastAsia="Tahoma" w:hAnsi="Tahoma" w:cs="Tahoma"/>
          <w:sz w:val="22"/>
          <w:szCs w:val="22"/>
          <w:lang w:val="it-IT"/>
        </w:rPr>
        <w:t>– Fine –</w:t>
      </w:r>
    </w:p>
    <w:p w14:paraId="442B3B83" w14:textId="77777777" w:rsidR="00A574EE" w:rsidRPr="00A574EE" w:rsidRDefault="00A574EE" w:rsidP="00A574EE">
      <w:pPr>
        <w:spacing w:line="400" w:lineRule="auto"/>
        <w:jc w:val="center"/>
        <w:rPr>
          <w:rFonts w:ascii="Tahoma" w:eastAsia="Tahoma" w:hAnsi="Tahoma" w:cs="Tahoma"/>
          <w:sz w:val="22"/>
          <w:szCs w:val="22"/>
          <w:lang w:val="it-IT"/>
        </w:rPr>
      </w:pPr>
    </w:p>
    <w:p w14:paraId="004A25DD" w14:textId="77777777" w:rsidR="00C018A7" w:rsidRDefault="00C018A7" w:rsidP="00B61A8F">
      <w:pPr>
        <w:spacing w:line="240" w:lineRule="auto"/>
        <w:jc w:val="both"/>
        <w:rPr>
          <w:rFonts w:ascii="Tahoma" w:hAnsi="Tahoma" w:cs="Tahoma"/>
          <w:b/>
          <w:bCs/>
          <w:sz w:val="22"/>
          <w:szCs w:val="22"/>
          <w:lang w:val="it-IT"/>
        </w:rPr>
      </w:pPr>
    </w:p>
    <w:p w14:paraId="4996DF44" w14:textId="6D982180" w:rsidR="00A574EE" w:rsidRPr="00A574EE" w:rsidRDefault="00A574EE" w:rsidP="00B61A8F">
      <w:pPr>
        <w:spacing w:line="240" w:lineRule="auto"/>
        <w:jc w:val="both"/>
        <w:rPr>
          <w:rFonts w:ascii="Tahoma" w:hAnsi="Tahoma" w:cs="Tahoma"/>
          <w:snapToGrid/>
          <w:sz w:val="22"/>
          <w:szCs w:val="22"/>
          <w:lang w:val="it-IT"/>
        </w:rPr>
      </w:pPr>
      <w:r w:rsidRPr="00A574EE">
        <w:rPr>
          <w:rFonts w:ascii="Tahoma" w:hAnsi="Tahoma" w:cs="Tahoma"/>
          <w:b/>
          <w:bCs/>
          <w:sz w:val="22"/>
          <w:szCs w:val="22"/>
          <w:lang w:val="it-IT"/>
        </w:rPr>
        <w:lastRenderedPageBreak/>
        <w:t>Informazioni su Huawei</w:t>
      </w:r>
    </w:p>
    <w:p w14:paraId="3C0002E7" w14:textId="6A7850F3" w:rsidR="00A574EE" w:rsidRDefault="00A574EE" w:rsidP="00B61A8F">
      <w:pPr>
        <w:spacing w:line="240" w:lineRule="auto"/>
        <w:jc w:val="both"/>
        <w:rPr>
          <w:rFonts w:ascii="Tahoma" w:hAnsi="Tahoma" w:cs="Tahoma"/>
          <w:sz w:val="22"/>
          <w:szCs w:val="22"/>
          <w:lang w:val="it-IT"/>
        </w:rPr>
      </w:pPr>
      <w:r w:rsidRPr="00A574EE">
        <w:rPr>
          <w:rFonts w:ascii="Tahoma" w:hAnsi="Tahoma" w:cs="Tahoma"/>
          <w:sz w:val="22"/>
          <w:szCs w:val="22"/>
          <w:lang w:val="it-IT"/>
        </w:rPr>
        <w:t>Fondata nel 1987, Huawei è un’azienda leader globale nella fornitura di infrastrutture ICT (Information and Communication Technology) e dispositivi smart. Contiamo su 207.000 dipendenti e operiamo in oltre 170 Paesi, servendo più di tre miliardi di persone in tutto il mondo. La nostra mission è quella di portare il digitale a ogni persona, casa e organizzazione per dar vita a un mondo intelligente e completamente connesso nel quale</w:t>
      </w:r>
      <w:r w:rsidRPr="00A574EE">
        <w:rPr>
          <w:rFonts w:ascii="Tahoma" w:hAnsi="Tahoma" w:cs="Tahoma"/>
          <w:color w:val="C00000"/>
          <w:sz w:val="22"/>
          <w:szCs w:val="22"/>
          <w:lang w:val="it-IT"/>
        </w:rPr>
        <w:t xml:space="preserve"> </w:t>
      </w:r>
      <w:r w:rsidRPr="00A574EE">
        <w:rPr>
          <w:rFonts w:ascii="Tahoma" w:hAnsi="Tahoma" w:cs="Tahoma"/>
          <w:sz w:val="22"/>
          <w:szCs w:val="22"/>
          <w:lang w:val="it-IT"/>
        </w:rPr>
        <w:t>la</w:t>
      </w:r>
      <w:r w:rsidRPr="00A574EE">
        <w:rPr>
          <w:rFonts w:ascii="Tahoma" w:hAnsi="Tahoma" w:cs="Tahoma"/>
          <w:color w:val="C00000"/>
          <w:sz w:val="22"/>
          <w:szCs w:val="22"/>
          <w:lang w:val="it-IT"/>
        </w:rPr>
        <w:t xml:space="preserve"> </w:t>
      </w:r>
      <w:r w:rsidRPr="00A574EE">
        <w:rPr>
          <w:rFonts w:ascii="Tahoma" w:hAnsi="Tahoma" w:cs="Tahoma"/>
          <w:sz w:val="22"/>
          <w:szCs w:val="22"/>
          <w:lang w:val="it-IT"/>
        </w:rPr>
        <w:t xml:space="preserve">connettività e l’accesso alla rete siano garantiti a tutti, ovunque e in ogni momento. Parallelamente, </w:t>
      </w:r>
      <w:r w:rsidR="00D51E40">
        <w:rPr>
          <w:rFonts w:ascii="Tahoma" w:hAnsi="Tahoma" w:cs="Tahoma"/>
          <w:sz w:val="22"/>
          <w:szCs w:val="22"/>
          <w:lang w:val="it-IT"/>
        </w:rPr>
        <w:t>ci impegniamo</w:t>
      </w:r>
      <w:r w:rsidRPr="00A574EE">
        <w:rPr>
          <w:rFonts w:ascii="Tahoma" w:hAnsi="Tahoma" w:cs="Tahoma"/>
          <w:sz w:val="22"/>
          <w:szCs w:val="22"/>
          <w:lang w:val="it-IT"/>
        </w:rPr>
        <w:t xml:space="preserve"> </w:t>
      </w:r>
      <w:r w:rsidR="00D51E40">
        <w:rPr>
          <w:rFonts w:ascii="Tahoma" w:hAnsi="Tahoma" w:cs="Tahoma"/>
          <w:sz w:val="22"/>
          <w:szCs w:val="22"/>
          <w:lang w:val="it-IT"/>
        </w:rPr>
        <w:t>ad</w:t>
      </w:r>
      <w:r w:rsidR="00D51E40" w:rsidRPr="00A574EE">
        <w:rPr>
          <w:rFonts w:ascii="Tahoma" w:hAnsi="Tahoma" w:cs="Tahoma"/>
          <w:sz w:val="22"/>
          <w:szCs w:val="22"/>
          <w:lang w:val="it-IT"/>
        </w:rPr>
        <w:t xml:space="preserve"> </w:t>
      </w:r>
      <w:r w:rsidRPr="00A574EE">
        <w:rPr>
          <w:rFonts w:ascii="Tahoma" w:hAnsi="Tahoma" w:cs="Tahoma"/>
          <w:sz w:val="22"/>
          <w:szCs w:val="22"/>
          <w:lang w:val="it-IT"/>
        </w:rPr>
        <w:t>assicurare potenza di calcolo diversificata, laddove e qualora si renda necessaria, così da portare il cloud ovunque nel mondo, oltre a implementare piattaforme digitali per far sì che tutti i settori e le organizzazioni acquisiscano maggiore agilità, efficienza e dinamicità. Infine, siamo impegnati nel</w:t>
      </w:r>
      <w:r w:rsidR="00D51E40">
        <w:rPr>
          <w:rFonts w:ascii="Tahoma" w:hAnsi="Tahoma" w:cs="Tahoma"/>
          <w:sz w:val="22"/>
          <w:szCs w:val="22"/>
          <w:lang w:val="it-IT"/>
        </w:rPr>
        <w:t>la</w:t>
      </w:r>
      <w:r w:rsidRPr="00A574EE">
        <w:rPr>
          <w:rFonts w:ascii="Tahoma" w:hAnsi="Tahoma" w:cs="Tahoma"/>
          <w:sz w:val="22"/>
          <w:szCs w:val="22"/>
          <w:lang w:val="it-IT"/>
        </w:rPr>
        <w:t xml:space="preserve"> ridefini</w:t>
      </w:r>
      <w:r w:rsidR="00D51E40">
        <w:rPr>
          <w:rFonts w:ascii="Tahoma" w:hAnsi="Tahoma" w:cs="Tahoma"/>
          <w:sz w:val="22"/>
          <w:szCs w:val="22"/>
          <w:lang w:val="it-IT"/>
        </w:rPr>
        <w:t>zion</w:t>
      </w:r>
      <w:r w:rsidRPr="00A574EE">
        <w:rPr>
          <w:rFonts w:ascii="Tahoma" w:hAnsi="Tahoma" w:cs="Tahoma"/>
          <w:sz w:val="22"/>
          <w:szCs w:val="22"/>
          <w:lang w:val="it-IT"/>
        </w:rPr>
        <w:t xml:space="preserve">e </w:t>
      </w:r>
      <w:r w:rsidR="00D51E40">
        <w:rPr>
          <w:rFonts w:ascii="Tahoma" w:hAnsi="Tahoma" w:cs="Tahoma"/>
          <w:sz w:val="22"/>
          <w:szCs w:val="22"/>
          <w:lang w:val="it-IT"/>
        </w:rPr>
        <w:t>del</w:t>
      </w:r>
      <w:r w:rsidRPr="00A574EE">
        <w:rPr>
          <w:rFonts w:ascii="Tahoma" w:hAnsi="Tahoma" w:cs="Tahoma"/>
          <w:sz w:val="22"/>
          <w:szCs w:val="22"/>
          <w:lang w:val="it-IT"/>
        </w:rPr>
        <w:t>l'esperienza utente attraverso l'intelligenza artificiale, rendendola più smart e personalizzata per soddisfare le esigenze delle persone in ogni aspetto della loro quotidianità, dalla casa all’ufficio, arricchendo qualsiasi momento.</w:t>
      </w:r>
    </w:p>
    <w:p w14:paraId="677C3188" w14:textId="77777777" w:rsidR="00A574EE" w:rsidRPr="00A574EE" w:rsidRDefault="00A574EE" w:rsidP="00B61A8F">
      <w:pPr>
        <w:spacing w:line="240" w:lineRule="auto"/>
        <w:jc w:val="both"/>
        <w:rPr>
          <w:rFonts w:ascii="Tahoma" w:hAnsi="Tahoma" w:cs="Tahoma"/>
          <w:sz w:val="22"/>
          <w:szCs w:val="22"/>
          <w:lang w:val="it-IT"/>
        </w:rPr>
      </w:pPr>
      <w:r w:rsidRPr="00A574EE">
        <w:rPr>
          <w:rFonts w:ascii="Tahoma" w:hAnsi="Tahoma" w:cs="Tahoma"/>
          <w:sz w:val="22"/>
          <w:szCs w:val="22"/>
          <w:lang w:val="it-IT"/>
        </w:rPr>
        <w:t xml:space="preserve">Per maggiori informazioni su Huawei è possibile visitare il sito web: </w:t>
      </w:r>
      <w:hyperlink r:id="rId8" w:history="1">
        <w:r w:rsidRPr="00A574EE">
          <w:rPr>
            <w:rFonts w:ascii="Tahoma" w:hAnsi="Tahoma" w:cs="Tahoma"/>
            <w:color w:val="0000FF"/>
            <w:sz w:val="22"/>
            <w:szCs w:val="22"/>
            <w:u w:val="single"/>
            <w:lang w:val="it-IT"/>
          </w:rPr>
          <w:t>www.huawei.com</w:t>
        </w:r>
      </w:hyperlink>
    </w:p>
    <w:p w14:paraId="2285118A" w14:textId="77777777" w:rsidR="00A574EE" w:rsidRPr="00A574EE" w:rsidRDefault="00A574EE" w:rsidP="00B61A8F">
      <w:pPr>
        <w:spacing w:line="240" w:lineRule="auto"/>
        <w:jc w:val="both"/>
        <w:rPr>
          <w:rFonts w:ascii="Tahoma" w:hAnsi="Tahoma" w:cs="Tahoma"/>
          <w:sz w:val="22"/>
          <w:szCs w:val="22"/>
          <w:lang w:val="it-IT"/>
        </w:rPr>
      </w:pPr>
      <w:r w:rsidRPr="00A574EE">
        <w:rPr>
          <w:rFonts w:ascii="Tahoma" w:hAnsi="Tahoma" w:cs="Tahoma"/>
          <w:sz w:val="22"/>
          <w:szCs w:val="22"/>
          <w:lang w:val="it-IT"/>
        </w:rPr>
        <w:t xml:space="preserve">Seguici su LinkedIn: </w:t>
      </w:r>
      <w:hyperlink r:id="rId9" w:history="1">
        <w:r w:rsidRPr="00A574EE">
          <w:rPr>
            <w:rFonts w:ascii="Tahoma" w:hAnsi="Tahoma" w:cs="Tahoma"/>
            <w:color w:val="0000FF"/>
            <w:sz w:val="22"/>
            <w:szCs w:val="22"/>
            <w:u w:val="single"/>
            <w:lang w:val="it-IT"/>
          </w:rPr>
          <w:t>http://www.linkedin.com/company/Huawei</w:t>
        </w:r>
      </w:hyperlink>
    </w:p>
    <w:p w14:paraId="65FE9A85" w14:textId="77777777" w:rsidR="00A574EE" w:rsidRPr="00A574EE" w:rsidRDefault="00A574EE" w:rsidP="00B61A8F">
      <w:pPr>
        <w:spacing w:line="240" w:lineRule="auto"/>
        <w:jc w:val="both"/>
        <w:rPr>
          <w:rFonts w:ascii="Tahoma" w:hAnsi="Tahoma" w:cs="Tahoma"/>
          <w:sz w:val="22"/>
          <w:szCs w:val="22"/>
          <w:lang w:val="it-IT"/>
        </w:rPr>
      </w:pPr>
      <w:r w:rsidRPr="00A574EE">
        <w:rPr>
          <w:rFonts w:ascii="Tahoma" w:hAnsi="Tahoma" w:cs="Tahoma"/>
          <w:sz w:val="22"/>
          <w:szCs w:val="22"/>
          <w:lang w:val="it-IT"/>
        </w:rPr>
        <w:t xml:space="preserve">Seguici su Facebook: </w:t>
      </w:r>
      <w:hyperlink r:id="rId10" w:history="1">
        <w:r w:rsidRPr="00A574EE">
          <w:rPr>
            <w:rFonts w:ascii="Tahoma" w:hAnsi="Tahoma" w:cs="Tahoma"/>
            <w:color w:val="0000FF"/>
            <w:sz w:val="22"/>
            <w:szCs w:val="22"/>
            <w:u w:val="single"/>
            <w:lang w:val="it-IT"/>
          </w:rPr>
          <w:t>https://www.facebook.com/HuaweiITA/</w:t>
        </w:r>
      </w:hyperlink>
    </w:p>
    <w:p w14:paraId="737AD3C7" w14:textId="77777777" w:rsidR="00A574EE" w:rsidRPr="00A574EE" w:rsidRDefault="00A574EE" w:rsidP="00B61A8F">
      <w:pPr>
        <w:spacing w:line="240" w:lineRule="auto"/>
        <w:jc w:val="both"/>
        <w:rPr>
          <w:rFonts w:ascii="Tahoma" w:hAnsi="Tahoma" w:cs="Tahoma"/>
          <w:sz w:val="22"/>
          <w:szCs w:val="22"/>
          <w:lang w:val="it-IT"/>
        </w:rPr>
      </w:pPr>
      <w:r w:rsidRPr="00A574EE">
        <w:rPr>
          <w:rFonts w:ascii="Tahoma" w:hAnsi="Tahoma" w:cs="Tahoma"/>
          <w:sz w:val="22"/>
          <w:szCs w:val="22"/>
          <w:lang w:val="it-IT"/>
        </w:rPr>
        <w:t xml:space="preserve">Seguici su Twitter: </w:t>
      </w:r>
      <w:hyperlink r:id="rId11" w:history="1">
        <w:r w:rsidRPr="00A574EE">
          <w:rPr>
            <w:rFonts w:ascii="Tahoma" w:hAnsi="Tahoma" w:cs="Tahoma"/>
            <w:color w:val="0000FF"/>
            <w:sz w:val="22"/>
            <w:szCs w:val="22"/>
            <w:u w:val="single"/>
            <w:lang w:val="it-IT"/>
          </w:rPr>
          <w:t>https://twitter.com/huaweiItalia</w:t>
        </w:r>
      </w:hyperlink>
    </w:p>
    <w:p w14:paraId="4A1B75F9" w14:textId="77777777" w:rsidR="00A574EE" w:rsidRPr="00A574EE" w:rsidRDefault="00A574EE" w:rsidP="00B61A8F">
      <w:pPr>
        <w:spacing w:line="240" w:lineRule="auto"/>
        <w:rPr>
          <w:rFonts w:ascii="Tahoma" w:hAnsi="Tahoma" w:cs="Tahoma"/>
          <w:sz w:val="22"/>
          <w:szCs w:val="22"/>
          <w:lang w:val="it-IT"/>
        </w:rPr>
      </w:pPr>
      <w:r w:rsidRPr="00A574EE">
        <w:rPr>
          <w:rFonts w:ascii="Tahoma" w:hAnsi="Tahoma" w:cs="Tahoma"/>
          <w:sz w:val="22"/>
          <w:szCs w:val="22"/>
          <w:lang w:val="it-IT"/>
        </w:rPr>
        <w:t xml:space="preserve">Seguici su YouTube: </w:t>
      </w:r>
      <w:hyperlink r:id="rId12" w:history="1">
        <w:r w:rsidRPr="00A574EE">
          <w:rPr>
            <w:rFonts w:ascii="Tahoma" w:hAnsi="Tahoma" w:cs="Tahoma"/>
            <w:color w:val="0000FF"/>
            <w:sz w:val="22"/>
            <w:szCs w:val="22"/>
            <w:u w:val="single"/>
            <w:lang w:val="it-IT"/>
          </w:rPr>
          <w:t>http://www.youtube.com/Huawei</w:t>
        </w:r>
      </w:hyperlink>
    </w:p>
    <w:p w14:paraId="1A89B4E4" w14:textId="77777777" w:rsidR="00A574EE" w:rsidRDefault="00A574EE" w:rsidP="00A574EE">
      <w:pPr>
        <w:rPr>
          <w:rFonts w:ascii="Tahoma" w:hAnsi="Tahoma" w:cs="Tahoma"/>
          <w:sz w:val="22"/>
          <w:szCs w:val="22"/>
          <w:lang w:val="it-IT"/>
        </w:rPr>
      </w:pPr>
    </w:p>
    <w:tbl>
      <w:tblPr>
        <w:tblW w:w="9002" w:type="dxa"/>
        <w:tblInd w:w="-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7"/>
        <w:gridCol w:w="4675"/>
      </w:tblGrid>
      <w:tr w:rsidR="00A574EE" w:rsidRPr="00A574EE" w14:paraId="468DEF34" w14:textId="77777777" w:rsidTr="006D6CF1">
        <w:trPr>
          <w:trHeight w:val="3397"/>
        </w:trPr>
        <w:tc>
          <w:tcPr>
            <w:tcW w:w="43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C198D" w14:textId="1119BF66" w:rsidR="00A574EE" w:rsidRPr="00A574EE" w:rsidRDefault="00A574EE" w:rsidP="00B61A8F">
            <w:pPr>
              <w:spacing w:line="240" w:lineRule="auto"/>
              <w:ind w:left="418"/>
              <w:jc w:val="both"/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val="it-IT"/>
              </w:rPr>
            </w:pPr>
            <w:r w:rsidRPr="00A574EE"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val="it-IT"/>
              </w:rPr>
              <w:t xml:space="preserve">Contatti </w:t>
            </w:r>
            <w:r w:rsidR="00042F01"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val="it-IT"/>
              </w:rPr>
              <w:t>s</w:t>
            </w:r>
            <w:r w:rsidRPr="00A574EE"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val="it-IT"/>
              </w:rPr>
              <w:t>tampa</w:t>
            </w:r>
            <w:r w:rsidRPr="00042F01">
              <w:rPr>
                <w:rFonts w:ascii="Tahoma" w:hAnsi="Tahoma" w:cs="Tahoma"/>
                <w:b/>
                <w:bCs/>
                <w:sz w:val="22"/>
                <w:szCs w:val="22"/>
                <w:lang w:val="it-IT"/>
              </w:rPr>
              <w:t>:</w:t>
            </w:r>
          </w:p>
          <w:p w14:paraId="4E7D0E0A" w14:textId="77777777" w:rsidR="00A574EE" w:rsidRPr="00A574EE" w:rsidRDefault="00A574EE" w:rsidP="00B61A8F">
            <w:pPr>
              <w:spacing w:line="240" w:lineRule="auto"/>
              <w:ind w:left="418"/>
              <w:jc w:val="both"/>
              <w:rPr>
                <w:rFonts w:ascii="Tahoma" w:hAnsi="Tahoma" w:cs="Tahoma"/>
                <w:sz w:val="22"/>
                <w:szCs w:val="22"/>
                <w:highlight w:val="yellow"/>
                <w:lang w:val="it-IT" w:eastAsia="en-GB"/>
              </w:rPr>
            </w:pPr>
          </w:p>
          <w:p w14:paraId="2E906AFA" w14:textId="77777777" w:rsidR="00A574EE" w:rsidRPr="00A574EE" w:rsidRDefault="00A574EE" w:rsidP="00B61A8F">
            <w:pPr>
              <w:spacing w:line="240" w:lineRule="auto"/>
              <w:ind w:left="418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it-IT" w:eastAsia="en-GB"/>
              </w:rPr>
            </w:pPr>
            <w:r w:rsidRPr="00A574EE">
              <w:rPr>
                <w:rFonts w:ascii="Tahoma" w:hAnsi="Tahoma" w:cs="Tahoma"/>
                <w:b/>
                <w:bCs/>
                <w:sz w:val="22"/>
                <w:szCs w:val="22"/>
                <w:lang w:val="it-IT" w:eastAsia="en-GB"/>
              </w:rPr>
              <w:t>Huawei Technologies Italia</w:t>
            </w:r>
          </w:p>
          <w:p w14:paraId="7564CE63" w14:textId="77777777" w:rsidR="00A574EE" w:rsidRPr="00A574EE" w:rsidRDefault="00A574EE" w:rsidP="00B61A8F">
            <w:pPr>
              <w:spacing w:line="240" w:lineRule="auto"/>
              <w:ind w:left="418"/>
              <w:jc w:val="both"/>
              <w:rPr>
                <w:rFonts w:ascii="Tahoma" w:hAnsi="Tahoma" w:cs="Tahoma"/>
                <w:sz w:val="22"/>
                <w:szCs w:val="22"/>
                <w:lang w:val="it-IT" w:eastAsia="en-GB"/>
              </w:rPr>
            </w:pPr>
            <w:r w:rsidRPr="00A574EE">
              <w:rPr>
                <w:rFonts w:ascii="Tahoma" w:hAnsi="Tahoma" w:cs="Tahoma"/>
                <w:sz w:val="22"/>
                <w:szCs w:val="22"/>
                <w:lang w:val="it-IT" w:eastAsia="en-GB"/>
              </w:rPr>
              <w:t>Livio Tarallo</w:t>
            </w:r>
          </w:p>
          <w:p w14:paraId="374E9670" w14:textId="77777777" w:rsidR="00A574EE" w:rsidRPr="00A574EE" w:rsidRDefault="00A574EE" w:rsidP="00B61A8F">
            <w:pPr>
              <w:spacing w:line="240" w:lineRule="auto"/>
              <w:ind w:left="418"/>
              <w:jc w:val="both"/>
              <w:rPr>
                <w:rFonts w:ascii="Tahoma" w:hAnsi="Tahoma" w:cs="Tahoma"/>
                <w:sz w:val="22"/>
                <w:szCs w:val="22"/>
                <w:lang w:val="it-IT" w:eastAsia="en-GB"/>
              </w:rPr>
            </w:pPr>
            <w:r w:rsidRPr="00A574EE">
              <w:rPr>
                <w:rFonts w:ascii="Tahoma" w:hAnsi="Tahoma" w:cs="Tahoma"/>
                <w:sz w:val="22"/>
                <w:szCs w:val="22"/>
                <w:lang w:val="it-IT" w:eastAsia="en-GB"/>
              </w:rPr>
              <w:t xml:space="preserve">E. </w:t>
            </w:r>
            <w:hyperlink r:id="rId13" w:history="1">
              <w:r w:rsidRPr="00A574EE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  <w:lang w:val="it-IT" w:eastAsia="en-GB"/>
                </w:rPr>
                <w:t>livio.tarallo@huawei.com</w:t>
              </w:r>
            </w:hyperlink>
          </w:p>
          <w:p w14:paraId="5CEE24DF" w14:textId="77777777" w:rsidR="00A574EE" w:rsidRPr="00A574EE" w:rsidRDefault="00A574EE" w:rsidP="00B61A8F">
            <w:pPr>
              <w:spacing w:line="240" w:lineRule="auto"/>
              <w:ind w:left="418"/>
              <w:jc w:val="both"/>
              <w:rPr>
                <w:rFonts w:ascii="Tahoma" w:hAnsi="Tahoma" w:cs="Tahoma"/>
                <w:sz w:val="22"/>
                <w:szCs w:val="22"/>
                <w:lang w:val="it-IT" w:eastAsia="en-GB"/>
              </w:rPr>
            </w:pPr>
            <w:r w:rsidRPr="00A574EE">
              <w:rPr>
                <w:rFonts w:ascii="Tahoma" w:hAnsi="Tahoma" w:cs="Tahoma"/>
                <w:sz w:val="22"/>
                <w:szCs w:val="22"/>
                <w:lang w:val="it-IT" w:eastAsia="en-GB"/>
              </w:rPr>
              <w:t>Mariaflora Cestelli</w:t>
            </w:r>
          </w:p>
          <w:p w14:paraId="37096537" w14:textId="77777777" w:rsidR="00A574EE" w:rsidRPr="00A574EE" w:rsidRDefault="00A574EE" w:rsidP="00B61A8F">
            <w:pPr>
              <w:spacing w:line="240" w:lineRule="auto"/>
              <w:ind w:left="418"/>
              <w:jc w:val="both"/>
              <w:rPr>
                <w:rFonts w:ascii="Tahoma" w:hAnsi="Tahoma" w:cs="Tahoma"/>
                <w:sz w:val="22"/>
                <w:szCs w:val="22"/>
                <w:lang w:val="it-IT" w:eastAsia="en-GB"/>
              </w:rPr>
            </w:pPr>
            <w:r w:rsidRPr="00A574EE">
              <w:rPr>
                <w:rFonts w:ascii="Tahoma" w:hAnsi="Tahoma" w:cs="Tahoma"/>
                <w:sz w:val="22"/>
                <w:szCs w:val="22"/>
                <w:lang w:val="it-IT" w:eastAsia="en-GB"/>
              </w:rPr>
              <w:t xml:space="preserve">E. </w:t>
            </w:r>
            <w:hyperlink r:id="rId14" w:history="1">
              <w:r w:rsidRPr="00A574EE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  <w:lang w:val="it-IT" w:eastAsia="en-GB"/>
                </w:rPr>
                <w:t>mariaflora.cestelli@huawei.com</w:t>
              </w:r>
            </w:hyperlink>
          </w:p>
        </w:tc>
        <w:tc>
          <w:tcPr>
            <w:tcW w:w="4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CBF86" w14:textId="77777777" w:rsidR="00A574EE" w:rsidRPr="00A574EE" w:rsidRDefault="00A574EE" w:rsidP="00B61A8F">
            <w:pPr>
              <w:spacing w:line="240" w:lineRule="auto"/>
              <w:ind w:left="418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it-IT" w:eastAsia="en-GB"/>
              </w:rPr>
            </w:pPr>
          </w:p>
          <w:p w14:paraId="12CC8200" w14:textId="77777777" w:rsidR="00A574EE" w:rsidRPr="00A574EE" w:rsidRDefault="00A574EE" w:rsidP="00B61A8F">
            <w:pPr>
              <w:spacing w:line="240" w:lineRule="auto"/>
              <w:ind w:left="418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it-IT" w:eastAsia="en-GB"/>
              </w:rPr>
            </w:pPr>
          </w:p>
          <w:p w14:paraId="4AA3F977" w14:textId="77777777" w:rsidR="00A574EE" w:rsidRPr="00A574EE" w:rsidRDefault="00A574EE" w:rsidP="00B61A8F">
            <w:pPr>
              <w:spacing w:line="240" w:lineRule="auto"/>
              <w:ind w:left="418"/>
              <w:jc w:val="both"/>
              <w:rPr>
                <w:rFonts w:ascii="Tahoma" w:hAnsi="Tahoma" w:cs="Tahoma"/>
                <w:sz w:val="22"/>
                <w:szCs w:val="22"/>
                <w:lang w:val="it-IT" w:eastAsia="en-GB"/>
              </w:rPr>
            </w:pPr>
            <w:r w:rsidRPr="00A574EE">
              <w:rPr>
                <w:rFonts w:ascii="Tahoma" w:hAnsi="Tahoma" w:cs="Tahoma"/>
                <w:b/>
                <w:bCs/>
                <w:sz w:val="22"/>
                <w:szCs w:val="22"/>
                <w:lang w:val="it-IT" w:eastAsia="en-GB"/>
              </w:rPr>
              <w:t>OmnicomPRGroup Italia</w:t>
            </w:r>
          </w:p>
          <w:p w14:paraId="0FA61E4E" w14:textId="77777777" w:rsidR="00A574EE" w:rsidRPr="00A574EE" w:rsidRDefault="00A574EE" w:rsidP="00B61A8F">
            <w:pPr>
              <w:spacing w:line="240" w:lineRule="auto"/>
              <w:ind w:left="418"/>
              <w:jc w:val="both"/>
              <w:rPr>
                <w:rFonts w:ascii="Tahoma" w:hAnsi="Tahoma" w:cs="Tahoma"/>
                <w:sz w:val="22"/>
                <w:szCs w:val="22"/>
                <w:lang w:val="it-IT" w:eastAsia="en-GB"/>
              </w:rPr>
            </w:pPr>
            <w:r w:rsidRPr="00A574EE">
              <w:rPr>
                <w:rFonts w:ascii="Tahoma" w:hAnsi="Tahoma" w:cs="Tahoma"/>
                <w:sz w:val="22"/>
                <w:szCs w:val="22"/>
                <w:lang w:val="it-IT" w:eastAsia="en-GB"/>
              </w:rPr>
              <w:t>Ufficio Stampa Huawei</w:t>
            </w:r>
          </w:p>
          <w:p w14:paraId="72E5422B" w14:textId="77777777" w:rsidR="00A574EE" w:rsidRPr="00A574EE" w:rsidRDefault="00A574EE" w:rsidP="00B61A8F">
            <w:pPr>
              <w:spacing w:line="240" w:lineRule="auto"/>
              <w:ind w:left="418"/>
              <w:jc w:val="both"/>
              <w:rPr>
                <w:rFonts w:ascii="Tahoma" w:hAnsi="Tahoma" w:cs="Tahoma"/>
                <w:sz w:val="22"/>
                <w:szCs w:val="22"/>
                <w:lang w:val="it-IT" w:eastAsia="en-GB"/>
              </w:rPr>
            </w:pPr>
            <w:r w:rsidRPr="00A574EE">
              <w:rPr>
                <w:rFonts w:ascii="Tahoma" w:hAnsi="Tahoma" w:cs="Tahoma"/>
                <w:sz w:val="22"/>
                <w:szCs w:val="22"/>
                <w:lang w:val="it-IT" w:eastAsia="en-GB"/>
              </w:rPr>
              <w:t xml:space="preserve">T. 02 31804.1  </w:t>
            </w:r>
          </w:p>
          <w:p w14:paraId="60284F6D" w14:textId="77777777" w:rsidR="00A574EE" w:rsidRPr="00A574EE" w:rsidRDefault="00A574EE" w:rsidP="00B61A8F">
            <w:pPr>
              <w:spacing w:line="240" w:lineRule="auto"/>
              <w:ind w:left="418"/>
              <w:jc w:val="both"/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A574EE">
              <w:rPr>
                <w:rFonts w:ascii="Tahoma" w:hAnsi="Tahoma" w:cs="Tahoma"/>
                <w:sz w:val="22"/>
                <w:szCs w:val="22"/>
                <w:lang w:val="it-IT" w:eastAsia="en-GB"/>
              </w:rPr>
              <w:t>E.</w:t>
            </w:r>
            <w:r w:rsidRPr="00A574EE">
              <w:rPr>
                <w:rFonts w:ascii="Tahoma" w:hAnsi="Tahoma" w:cs="Tahoma"/>
                <w:color w:val="000000"/>
                <w:sz w:val="22"/>
                <w:szCs w:val="22"/>
                <w:lang w:val="it-IT"/>
              </w:rPr>
              <w:t xml:space="preserve"> </w:t>
            </w:r>
            <w:hyperlink r:id="rId15" w:history="1">
              <w:r w:rsidRPr="00A574EE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  <w:lang w:val="it-IT" w:eastAsia="en-GB"/>
                </w:rPr>
                <w:t>mln.huawei@omnicomprgroup.com</w:t>
              </w:r>
            </w:hyperlink>
          </w:p>
          <w:p w14:paraId="057BE058" w14:textId="77777777" w:rsidR="00A574EE" w:rsidRPr="00A574EE" w:rsidRDefault="00A574EE" w:rsidP="00B61A8F">
            <w:pPr>
              <w:spacing w:line="240" w:lineRule="auto"/>
              <w:ind w:left="418"/>
              <w:jc w:val="both"/>
              <w:rPr>
                <w:rFonts w:ascii="Tahoma" w:hAnsi="Tahoma" w:cs="Tahoma"/>
                <w:sz w:val="22"/>
                <w:szCs w:val="22"/>
                <w:lang w:val="it-IT" w:eastAsia="en-GB"/>
              </w:rPr>
            </w:pPr>
            <w:r w:rsidRPr="00A574EE">
              <w:rPr>
                <w:rFonts w:ascii="Tahoma" w:hAnsi="Tahoma" w:cs="Tahoma"/>
                <w:sz w:val="22"/>
                <w:szCs w:val="22"/>
                <w:lang w:val="it-IT" w:eastAsia="en-GB"/>
              </w:rPr>
              <w:t>Edoardo Grandi</w:t>
            </w:r>
          </w:p>
          <w:p w14:paraId="7C5A37FA" w14:textId="77777777" w:rsidR="00A574EE" w:rsidRPr="00A574EE" w:rsidRDefault="00A574EE" w:rsidP="00B61A8F">
            <w:pPr>
              <w:spacing w:line="240" w:lineRule="auto"/>
              <w:ind w:left="418"/>
              <w:jc w:val="both"/>
              <w:rPr>
                <w:rFonts w:ascii="Tahoma" w:hAnsi="Tahoma" w:cs="Tahoma"/>
                <w:sz w:val="22"/>
                <w:szCs w:val="22"/>
                <w:lang w:val="it-IT" w:eastAsia="en-GB"/>
              </w:rPr>
            </w:pPr>
            <w:r w:rsidRPr="00A574EE">
              <w:rPr>
                <w:rFonts w:ascii="Tahoma" w:hAnsi="Tahoma" w:cs="Tahoma"/>
                <w:sz w:val="22"/>
                <w:szCs w:val="22"/>
                <w:lang w:val="it-IT" w:eastAsia="en-GB"/>
              </w:rPr>
              <w:t>Ilaria Sala</w:t>
            </w:r>
          </w:p>
          <w:p w14:paraId="2C2271E0" w14:textId="77777777" w:rsidR="00A574EE" w:rsidRPr="00A574EE" w:rsidRDefault="00A574EE" w:rsidP="00B61A8F">
            <w:pPr>
              <w:spacing w:line="240" w:lineRule="auto"/>
              <w:ind w:left="418"/>
              <w:jc w:val="both"/>
              <w:rPr>
                <w:rFonts w:ascii="Tahoma" w:hAnsi="Tahoma" w:cs="Tahoma"/>
                <w:sz w:val="22"/>
                <w:szCs w:val="22"/>
                <w:lang w:val="it-IT" w:eastAsia="en-GB"/>
              </w:rPr>
            </w:pPr>
            <w:r w:rsidRPr="00A574EE">
              <w:rPr>
                <w:rFonts w:ascii="Tahoma" w:hAnsi="Tahoma" w:cs="Tahoma"/>
                <w:sz w:val="22"/>
                <w:szCs w:val="22"/>
                <w:lang w:val="it-IT" w:eastAsia="en-GB"/>
              </w:rPr>
              <w:t>Michele Cartisano</w:t>
            </w:r>
          </w:p>
          <w:p w14:paraId="4077622F" w14:textId="77777777" w:rsidR="00A574EE" w:rsidRPr="00A574EE" w:rsidRDefault="00A574EE" w:rsidP="00B61A8F">
            <w:pPr>
              <w:spacing w:line="240" w:lineRule="auto"/>
              <w:ind w:left="418"/>
              <w:jc w:val="both"/>
              <w:rPr>
                <w:rFonts w:ascii="Tahoma" w:hAnsi="Tahoma" w:cs="Tahoma"/>
                <w:sz w:val="22"/>
                <w:szCs w:val="22"/>
                <w:lang w:val="it-IT" w:eastAsia="en-GB"/>
              </w:rPr>
            </w:pPr>
            <w:r w:rsidRPr="00A574EE">
              <w:rPr>
                <w:rFonts w:ascii="Tahoma" w:hAnsi="Tahoma" w:cs="Tahoma"/>
                <w:sz w:val="22"/>
                <w:szCs w:val="22"/>
                <w:lang w:val="it-IT" w:eastAsia="en-GB"/>
              </w:rPr>
              <w:t>Ludovica Marchese</w:t>
            </w:r>
          </w:p>
          <w:p w14:paraId="3EFE8DAD" w14:textId="77777777" w:rsidR="00A574EE" w:rsidRPr="00A574EE" w:rsidRDefault="00A574EE" w:rsidP="00B61A8F">
            <w:pPr>
              <w:spacing w:line="240" w:lineRule="auto"/>
              <w:ind w:left="418"/>
              <w:jc w:val="both"/>
              <w:rPr>
                <w:rFonts w:ascii="Tahoma" w:hAnsi="Tahoma" w:cs="Tahoma"/>
                <w:sz w:val="22"/>
                <w:szCs w:val="22"/>
                <w:lang w:eastAsia="en-GB"/>
              </w:rPr>
            </w:pPr>
            <w:r w:rsidRPr="00A574EE">
              <w:rPr>
                <w:rFonts w:ascii="Tahoma" w:hAnsi="Tahoma" w:cs="Tahoma"/>
                <w:sz w:val="22"/>
                <w:szCs w:val="22"/>
                <w:lang w:eastAsia="en-GB"/>
              </w:rPr>
              <w:t>Gloria Risi</w:t>
            </w:r>
          </w:p>
        </w:tc>
      </w:tr>
    </w:tbl>
    <w:p w14:paraId="4E1E710F" w14:textId="01FB443F" w:rsidR="00A574EE" w:rsidRDefault="00A574EE" w:rsidP="008A2004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4DD21F69" w14:textId="77777777" w:rsidR="00042F01" w:rsidRPr="00042F01" w:rsidRDefault="00042F01" w:rsidP="00042F01">
      <w:pPr>
        <w:spacing w:line="240" w:lineRule="auto"/>
        <w:jc w:val="both"/>
        <w:rPr>
          <w:rFonts w:ascii="Tahoma" w:hAnsi="Tahoma" w:cs="Tahoma"/>
          <w:lang w:val="it-IT"/>
        </w:rPr>
      </w:pPr>
      <w:r w:rsidRPr="00042F01">
        <w:rPr>
          <w:rFonts w:ascii="Tahoma" w:hAnsi="Tahoma" w:cs="Tahoma"/>
          <w:b/>
          <w:bCs/>
          <w:lang w:val="it-IT"/>
        </w:rPr>
        <w:t>Informazioni su SPICI</w:t>
      </w:r>
    </w:p>
    <w:p w14:paraId="110BCF79" w14:textId="77777777" w:rsidR="00042F01" w:rsidRPr="00042F01" w:rsidRDefault="00042F01" w:rsidP="00042F01">
      <w:pPr>
        <w:spacing w:line="240" w:lineRule="auto"/>
        <w:jc w:val="both"/>
        <w:rPr>
          <w:rFonts w:ascii="Tahoma" w:hAnsi="Tahoma" w:cs="Tahoma"/>
          <w:sz w:val="22"/>
          <w:szCs w:val="22"/>
          <w:lang w:val="it-IT"/>
        </w:rPr>
      </w:pPr>
      <w:r w:rsidRPr="00042F01">
        <w:rPr>
          <w:rFonts w:ascii="Tahoma" w:hAnsi="Tahoma" w:cs="Tahoma"/>
          <w:sz w:val="22"/>
          <w:szCs w:val="22"/>
          <w:lang w:val="it-IT"/>
        </w:rPr>
        <w:t>SPICI è un acceleratore digitale internazionale, specializzato sulle Industrie Culturali e Creative, sulla Green Economy e sull’Economia del Mare. Siamo un’officina di progettazione e sviluppo di soluzioni digitali innovative, con focus specifico su tecnologie emergenti tra cui Artificial Intelligence, Big Data, IoT, Cybersecurity, Blockchain, NFT, Gaming/Gamification, Digital Storytelling.</w:t>
      </w:r>
    </w:p>
    <w:p w14:paraId="0D22FDA6" w14:textId="77777777" w:rsidR="00042F01" w:rsidRPr="00042F01" w:rsidRDefault="00042F01" w:rsidP="00042F01">
      <w:pPr>
        <w:spacing w:line="240" w:lineRule="auto"/>
        <w:jc w:val="both"/>
        <w:rPr>
          <w:rFonts w:ascii="Tahoma" w:hAnsi="Tahoma" w:cs="Tahoma"/>
          <w:sz w:val="22"/>
          <w:szCs w:val="22"/>
          <w:lang w:val="it-IT"/>
        </w:rPr>
      </w:pPr>
      <w:r w:rsidRPr="00042F01">
        <w:rPr>
          <w:rFonts w:ascii="Tahoma" w:hAnsi="Tahoma" w:cs="Tahoma"/>
          <w:sz w:val="22"/>
          <w:szCs w:val="22"/>
          <w:lang w:val="it-IT"/>
        </w:rPr>
        <w:t xml:space="preserve">Ci occupiamo di formazione e orientamento imprenditoriale, sullaa creazione e sullo sviluppo di startup innovative. Gestiamo programmi di accelerazione e di open innovation per Enti pubblici e Grandi Imprese. </w:t>
      </w:r>
    </w:p>
    <w:p w14:paraId="12696E9F" w14:textId="77777777" w:rsidR="00042F01" w:rsidRPr="00042F01" w:rsidRDefault="00042F01" w:rsidP="00042F01">
      <w:pPr>
        <w:spacing w:line="240" w:lineRule="auto"/>
        <w:jc w:val="both"/>
        <w:rPr>
          <w:rFonts w:ascii="Tahoma" w:hAnsi="Tahoma" w:cs="Tahoma"/>
          <w:sz w:val="22"/>
          <w:szCs w:val="22"/>
          <w:lang w:val="it-IT"/>
        </w:rPr>
      </w:pPr>
      <w:r w:rsidRPr="00042F01">
        <w:rPr>
          <w:rFonts w:ascii="Tahoma" w:hAnsi="Tahoma" w:cs="Tahoma"/>
          <w:sz w:val="22"/>
          <w:szCs w:val="22"/>
          <w:lang w:val="it-IT"/>
        </w:rPr>
        <w:lastRenderedPageBreak/>
        <w:t>SPICI, inoltre, è un operatore internazionale specializzato nell’accompagnamento di startup e PMI innovative nei mercati globali, con un focus su Europa, Stati Uniti, Cina, Emirati Arabi Uniti, Africa, Georgia. Gestiamo programmi internazionali di formazione avanzata e di cooperazione scientifica e tecnologica per Università, Centri di ricerca, Enti pubblici e privati.</w:t>
      </w:r>
    </w:p>
    <w:p w14:paraId="71C58EC5" w14:textId="77777777" w:rsidR="00042F01" w:rsidRPr="00042F01" w:rsidRDefault="00042F01" w:rsidP="00042F01">
      <w:pPr>
        <w:spacing w:line="240" w:lineRule="auto"/>
        <w:jc w:val="both"/>
        <w:rPr>
          <w:rFonts w:ascii="Tahoma" w:hAnsi="Tahoma" w:cs="Tahoma"/>
          <w:sz w:val="22"/>
          <w:szCs w:val="22"/>
          <w:lang w:val="it-IT"/>
        </w:rPr>
      </w:pPr>
      <w:r w:rsidRPr="00042F01">
        <w:rPr>
          <w:rFonts w:ascii="Tahoma" w:hAnsi="Tahoma" w:cs="Tahoma"/>
          <w:sz w:val="22"/>
          <w:szCs w:val="22"/>
          <w:lang w:val="it-IT"/>
        </w:rPr>
        <w:t xml:space="preserve">Per maggiori informazioni su SPICI è possibile visitare il sito web: </w:t>
      </w:r>
      <w:hyperlink r:id="rId16" w:history="1">
        <w:r w:rsidRPr="00042F01">
          <w:rPr>
            <w:rStyle w:val="Collegamentoipertestuale"/>
            <w:rFonts w:ascii="Tahoma" w:hAnsi="Tahoma" w:cs="Tahoma"/>
            <w:sz w:val="22"/>
            <w:szCs w:val="22"/>
            <w:lang w:val="it-IT"/>
          </w:rPr>
          <w:t>www.spici.eu</w:t>
        </w:r>
      </w:hyperlink>
    </w:p>
    <w:p w14:paraId="43030092" w14:textId="77777777" w:rsidR="00042F01" w:rsidRPr="00042F01" w:rsidRDefault="00042F01" w:rsidP="00042F01">
      <w:pPr>
        <w:spacing w:line="240" w:lineRule="auto"/>
        <w:rPr>
          <w:rFonts w:ascii="Tahoma" w:hAnsi="Tahoma" w:cs="Tahoma"/>
          <w:sz w:val="22"/>
          <w:szCs w:val="22"/>
          <w:lang w:val="it-IT"/>
        </w:rPr>
      </w:pPr>
      <w:r w:rsidRPr="00042F01">
        <w:rPr>
          <w:rFonts w:ascii="Tahoma" w:hAnsi="Tahoma" w:cs="Tahoma"/>
          <w:sz w:val="22"/>
          <w:szCs w:val="22"/>
          <w:lang w:val="it-IT"/>
        </w:rPr>
        <w:t xml:space="preserve">Seguici su Linkedin: </w:t>
      </w:r>
      <w:hyperlink r:id="rId17" w:history="1">
        <w:r w:rsidRPr="00042F01">
          <w:rPr>
            <w:rStyle w:val="Collegamentoipertestuale"/>
            <w:rFonts w:ascii="Tahoma" w:hAnsi="Tahoma" w:cs="Tahoma"/>
            <w:sz w:val="22"/>
            <w:szCs w:val="22"/>
            <w:lang w:val="it-IT"/>
          </w:rPr>
          <w:t>https://www.linkedin.com/company/spici-srl-societ%C3%A0-per-l-innovazione-la-cooperazione-e-l-internazionalizzazione</w:t>
        </w:r>
      </w:hyperlink>
    </w:p>
    <w:p w14:paraId="6539B52E" w14:textId="77777777" w:rsidR="00042F01" w:rsidRPr="00042F01" w:rsidRDefault="00042F01" w:rsidP="00042F01">
      <w:pPr>
        <w:spacing w:line="240" w:lineRule="auto"/>
        <w:rPr>
          <w:rFonts w:ascii="Tahoma" w:hAnsi="Tahoma" w:cs="Tahoma"/>
          <w:sz w:val="22"/>
          <w:szCs w:val="22"/>
          <w:lang w:val="it-IT"/>
        </w:rPr>
      </w:pPr>
      <w:r w:rsidRPr="00042F01">
        <w:rPr>
          <w:rFonts w:ascii="Tahoma" w:hAnsi="Tahoma" w:cs="Tahoma"/>
          <w:sz w:val="22"/>
          <w:szCs w:val="22"/>
          <w:lang w:val="it-IT"/>
        </w:rPr>
        <w:t xml:space="preserve">Seguici su Facebook: </w:t>
      </w:r>
      <w:hyperlink r:id="rId18" w:history="1">
        <w:r w:rsidRPr="00042F01">
          <w:rPr>
            <w:rStyle w:val="Collegamentoipertestuale"/>
            <w:rFonts w:ascii="Tahoma" w:hAnsi="Tahoma" w:cs="Tahoma"/>
            <w:sz w:val="22"/>
            <w:szCs w:val="22"/>
            <w:lang w:val="it-IT"/>
          </w:rPr>
          <w:t>https://www.facebook.com/Spicisrl/</w:t>
        </w:r>
      </w:hyperlink>
    </w:p>
    <w:p w14:paraId="71E8A53C" w14:textId="77777777" w:rsidR="00042F01" w:rsidRPr="00042F01" w:rsidRDefault="00042F01" w:rsidP="00042F01">
      <w:pPr>
        <w:spacing w:line="240" w:lineRule="auto"/>
        <w:rPr>
          <w:rFonts w:ascii="Tahoma" w:hAnsi="Tahoma" w:cs="Tahoma"/>
          <w:sz w:val="22"/>
          <w:szCs w:val="22"/>
          <w:lang w:val="it-IT"/>
        </w:rPr>
      </w:pPr>
      <w:r w:rsidRPr="00042F01">
        <w:rPr>
          <w:rFonts w:ascii="Tahoma" w:hAnsi="Tahoma" w:cs="Tahoma"/>
          <w:sz w:val="22"/>
          <w:szCs w:val="22"/>
          <w:lang w:val="it-IT"/>
        </w:rPr>
        <w:t xml:space="preserve">Seguici su Instagram: </w:t>
      </w:r>
      <w:hyperlink r:id="rId19" w:history="1">
        <w:r w:rsidRPr="00042F01">
          <w:rPr>
            <w:rStyle w:val="Collegamentoipertestuale"/>
            <w:rFonts w:ascii="Tahoma" w:hAnsi="Tahoma" w:cs="Tahoma"/>
            <w:sz w:val="22"/>
            <w:szCs w:val="22"/>
            <w:lang w:val="it-IT"/>
          </w:rPr>
          <w:t>https://www.instagram.com/spicisrl/</w:t>
        </w:r>
      </w:hyperlink>
    </w:p>
    <w:p w14:paraId="0517F4D9" w14:textId="77777777" w:rsidR="00042F01" w:rsidRPr="00042F01" w:rsidRDefault="00042F01" w:rsidP="00042F01">
      <w:pPr>
        <w:spacing w:line="240" w:lineRule="auto"/>
        <w:rPr>
          <w:rFonts w:ascii="Tahoma" w:hAnsi="Tahoma" w:cs="Tahoma"/>
          <w:sz w:val="22"/>
          <w:szCs w:val="22"/>
          <w:lang w:val="it-IT"/>
        </w:rPr>
      </w:pPr>
      <w:r w:rsidRPr="00042F01">
        <w:rPr>
          <w:rFonts w:ascii="Tahoma" w:hAnsi="Tahoma" w:cs="Tahoma"/>
          <w:sz w:val="22"/>
          <w:szCs w:val="22"/>
          <w:lang w:val="it-IT"/>
        </w:rPr>
        <w:t xml:space="preserve">Seguici su Youtube: </w:t>
      </w:r>
      <w:hyperlink r:id="rId20" w:history="1">
        <w:r w:rsidRPr="00042F01">
          <w:rPr>
            <w:rStyle w:val="Collegamentoipertestuale"/>
            <w:rFonts w:ascii="Tahoma" w:hAnsi="Tahoma" w:cs="Tahoma"/>
            <w:sz w:val="22"/>
            <w:szCs w:val="22"/>
            <w:lang w:val="it-IT"/>
          </w:rPr>
          <w:t>https://www.youtube.com/@spici1202</w:t>
        </w:r>
      </w:hyperlink>
    </w:p>
    <w:p w14:paraId="760E679A" w14:textId="77777777" w:rsidR="00042F01" w:rsidRDefault="00042F01" w:rsidP="00042F01">
      <w:pPr>
        <w:spacing w:line="240" w:lineRule="auto"/>
        <w:rPr>
          <w:rFonts w:ascii="Tahoma" w:hAnsi="Tahoma" w:cs="Tahoma"/>
          <w:b/>
          <w:bCs/>
          <w:sz w:val="22"/>
          <w:szCs w:val="22"/>
          <w:lang w:val="it-IT" w:eastAsia="en-GB"/>
        </w:rPr>
      </w:pPr>
    </w:p>
    <w:p w14:paraId="0EE3C050" w14:textId="4EE659C3" w:rsidR="00042F01" w:rsidRPr="00042F01" w:rsidRDefault="00042F01" w:rsidP="00042F01">
      <w:pPr>
        <w:spacing w:line="240" w:lineRule="auto"/>
        <w:rPr>
          <w:rFonts w:ascii="Tahoma" w:hAnsi="Tahoma" w:cs="Tahoma"/>
          <w:b/>
          <w:bCs/>
          <w:sz w:val="22"/>
          <w:szCs w:val="22"/>
          <w:u w:val="single"/>
          <w:lang w:val="it-IT" w:eastAsia="en-GB"/>
        </w:rPr>
      </w:pPr>
      <w:r w:rsidRPr="00042F01">
        <w:rPr>
          <w:rFonts w:ascii="Tahoma" w:hAnsi="Tahoma" w:cs="Tahoma"/>
          <w:b/>
          <w:bCs/>
          <w:sz w:val="22"/>
          <w:szCs w:val="22"/>
          <w:u w:val="single"/>
          <w:lang w:val="it-IT" w:eastAsia="en-GB"/>
        </w:rPr>
        <w:t>Contatti stampa</w:t>
      </w:r>
      <w:r w:rsidRPr="00042F01">
        <w:rPr>
          <w:rFonts w:ascii="Tahoma" w:hAnsi="Tahoma" w:cs="Tahoma"/>
          <w:b/>
          <w:bCs/>
          <w:sz w:val="22"/>
          <w:szCs w:val="22"/>
          <w:lang w:val="it-IT" w:eastAsia="en-GB"/>
        </w:rPr>
        <w:t>:</w:t>
      </w:r>
    </w:p>
    <w:p w14:paraId="525573AF" w14:textId="1DA2A55E" w:rsidR="00042F01" w:rsidRPr="00042F01" w:rsidRDefault="00042F01" w:rsidP="00042F01">
      <w:pPr>
        <w:spacing w:line="240" w:lineRule="auto"/>
        <w:rPr>
          <w:rFonts w:ascii="Tahoma" w:hAnsi="Tahoma" w:cs="Tahoma"/>
          <w:bCs/>
          <w:sz w:val="22"/>
          <w:szCs w:val="22"/>
          <w:lang w:val="it-IT"/>
        </w:rPr>
      </w:pPr>
      <w:r w:rsidRPr="00042F01">
        <w:rPr>
          <w:rFonts w:ascii="Tahoma" w:hAnsi="Tahoma" w:cs="Tahoma"/>
          <w:bCs/>
          <w:sz w:val="22"/>
          <w:szCs w:val="22"/>
          <w:lang w:val="it-IT"/>
        </w:rPr>
        <w:t>Valentina Varlese</w:t>
      </w:r>
    </w:p>
    <w:p w14:paraId="4F832AA2" w14:textId="0027108A" w:rsidR="00042F01" w:rsidRDefault="00042F01" w:rsidP="00042F01">
      <w:pPr>
        <w:spacing w:line="240" w:lineRule="auto"/>
        <w:rPr>
          <w:rFonts w:ascii="Tahoma" w:hAnsi="Tahoma" w:cs="Tahoma"/>
          <w:iCs/>
          <w:sz w:val="22"/>
          <w:szCs w:val="22"/>
          <w:lang w:val="it-IT"/>
        </w:rPr>
      </w:pPr>
      <w:r w:rsidRPr="00042F01">
        <w:rPr>
          <w:rFonts w:ascii="Tahoma" w:hAnsi="Tahoma" w:cs="Tahoma"/>
          <w:iCs/>
          <w:sz w:val="22"/>
          <w:szCs w:val="22"/>
          <w:lang w:val="it-IT"/>
        </w:rPr>
        <w:t xml:space="preserve">E. </w:t>
      </w:r>
      <w:hyperlink r:id="rId21" w:history="1">
        <w:r w:rsidRPr="00896653">
          <w:rPr>
            <w:rStyle w:val="Collegamentoipertestuale"/>
            <w:rFonts w:ascii="Tahoma" w:hAnsi="Tahoma" w:cs="Tahoma"/>
            <w:iCs/>
            <w:sz w:val="22"/>
            <w:szCs w:val="22"/>
            <w:lang w:val="it-IT"/>
          </w:rPr>
          <w:t>varlese@spici.eu</w:t>
        </w:r>
      </w:hyperlink>
    </w:p>
    <w:p w14:paraId="1F75D01F" w14:textId="77777777" w:rsidR="00042F01" w:rsidRPr="00042F01" w:rsidRDefault="00042F01" w:rsidP="008A2004">
      <w:pPr>
        <w:jc w:val="both"/>
        <w:rPr>
          <w:rFonts w:ascii="Tahoma" w:hAnsi="Tahoma" w:cs="Tahoma"/>
          <w:color w:val="000000" w:themeColor="text1"/>
          <w:sz w:val="22"/>
          <w:szCs w:val="22"/>
          <w:lang w:val="it-IT"/>
        </w:rPr>
      </w:pPr>
    </w:p>
    <w:p w14:paraId="2C26BE94" w14:textId="77777777" w:rsidR="00C018A7" w:rsidRPr="00363C65" w:rsidRDefault="00C018A7" w:rsidP="00C018A7">
      <w:pPr>
        <w:rPr>
          <w:rFonts w:ascii="Tahoma" w:hAnsi="Tahoma" w:cs="Tahoma"/>
          <w:b/>
          <w:bCs/>
          <w:sz w:val="22"/>
          <w:szCs w:val="22"/>
          <w:lang w:val="it-IT"/>
        </w:rPr>
      </w:pPr>
      <w:r w:rsidRPr="00363C65">
        <w:rPr>
          <w:rFonts w:ascii="Tahoma" w:hAnsi="Tahoma" w:cs="Tahoma"/>
          <w:b/>
          <w:bCs/>
          <w:sz w:val="22"/>
          <w:szCs w:val="22"/>
          <w:lang w:val="it-IT"/>
        </w:rPr>
        <w:t>Informazioni su SmartCommunitiesTech</w:t>
      </w:r>
    </w:p>
    <w:p w14:paraId="656A013D" w14:textId="2ABE5E63" w:rsidR="00C018A7" w:rsidRDefault="00C018A7" w:rsidP="00C018A7">
      <w:pPr>
        <w:spacing w:line="240" w:lineRule="auto"/>
        <w:jc w:val="both"/>
        <w:rPr>
          <w:rFonts w:ascii="Tahoma" w:hAnsi="Tahoma" w:cs="Tahoma"/>
          <w:sz w:val="22"/>
          <w:szCs w:val="22"/>
          <w:lang w:val="it-IT" w:eastAsia="it-IT"/>
        </w:rPr>
      </w:pPr>
      <w:r w:rsidRPr="00C018A7">
        <w:rPr>
          <w:rFonts w:ascii="Tahoma" w:hAnsi="Tahoma" w:cs="Tahoma"/>
          <w:sz w:val="22"/>
          <w:szCs w:val="22"/>
          <w:lang w:val="it-IT"/>
        </w:rPr>
        <w:t>Il Cluster SmartCommunitiesTech è uno dei </w:t>
      </w:r>
      <w:r w:rsidRPr="00C018A7">
        <w:rPr>
          <w:rFonts w:ascii="Tahoma" w:hAnsi="Tahoma" w:cs="Tahoma"/>
          <w:b/>
          <w:bCs/>
          <w:sz w:val="22"/>
          <w:szCs w:val="22"/>
          <w:lang w:val="it-IT"/>
        </w:rPr>
        <w:t>12 Cluster Tecnologici Nazionali</w:t>
      </w:r>
      <w:r w:rsidRPr="00C018A7">
        <w:rPr>
          <w:rFonts w:ascii="Tahoma" w:hAnsi="Tahoma" w:cs="Tahoma"/>
          <w:sz w:val="22"/>
          <w:szCs w:val="22"/>
          <w:lang w:val="it-IT"/>
        </w:rPr>
        <w:t> (</w:t>
      </w:r>
      <w:r w:rsidRPr="00C018A7">
        <w:rPr>
          <w:rFonts w:ascii="Tahoma" w:hAnsi="Tahoma" w:cs="Tahoma"/>
          <w:b/>
          <w:bCs/>
          <w:sz w:val="22"/>
          <w:szCs w:val="22"/>
          <w:lang w:val="it-IT"/>
        </w:rPr>
        <w:t>CTN</w:t>
      </w:r>
      <w:r w:rsidRPr="00C018A7">
        <w:rPr>
          <w:rFonts w:ascii="Tahoma" w:hAnsi="Tahoma" w:cs="Tahoma"/>
          <w:sz w:val="22"/>
          <w:szCs w:val="22"/>
          <w:lang w:val="it-IT"/>
        </w:rPr>
        <w:t>) promossi dal MUR per sviluppare Partenariati Pubblico – Privati a supporto delle politiche di Ricerca e Innovazione del Paese.</w:t>
      </w:r>
      <w:r w:rsidRPr="00C018A7">
        <w:rPr>
          <w:rFonts w:ascii="Tahoma" w:hAnsi="Tahoma" w:cs="Tahoma"/>
          <w:sz w:val="22"/>
          <w:szCs w:val="22"/>
          <w:shd w:val="clear" w:color="auto" w:fill="FFFFFF"/>
          <w:lang w:val="it-IT"/>
        </w:rPr>
        <w:t> Coordinato da Fondazione Piemonte Innova, il cluster conta t</w:t>
      </w:r>
      <w:r w:rsidRPr="00C018A7">
        <w:rPr>
          <w:rFonts w:ascii="Tahoma" w:hAnsi="Tahoma" w:cs="Tahoma"/>
          <w:sz w:val="22"/>
          <w:szCs w:val="22"/>
          <w:lang w:val="it-IT"/>
        </w:rPr>
        <w:t xml:space="preserve">redici soci fondatori, oltre 130 organizzazioni aderenti e più di 60 rappresentanti della pubblica amministrazione: una rete nazionale che dal 2012 promuove progetti di innovazione e soluzioni tecnologiche applicative per la gestione di aree urbane e metropolitane, in particolare </w:t>
      </w:r>
      <w:r w:rsidRPr="00C018A7">
        <w:rPr>
          <w:rFonts w:ascii="Tahoma" w:hAnsi="Tahoma" w:cs="Tahoma"/>
          <w:sz w:val="22"/>
          <w:szCs w:val="22"/>
          <w:lang w:val="it-IT" w:eastAsia="it-IT"/>
        </w:rPr>
        <w:t xml:space="preserve">negli ambiti della </w:t>
      </w:r>
      <w:r w:rsidRPr="00C018A7">
        <w:rPr>
          <w:rFonts w:ascii="Tahoma" w:hAnsi="Tahoma" w:cs="Tahoma"/>
          <w:b/>
          <w:bCs/>
          <w:sz w:val="22"/>
          <w:szCs w:val="22"/>
          <w:lang w:val="it-IT" w:eastAsia="it-IT"/>
        </w:rPr>
        <w:t>mobilità</w:t>
      </w:r>
      <w:r w:rsidRPr="00C018A7">
        <w:rPr>
          <w:rFonts w:ascii="Tahoma" w:hAnsi="Tahoma" w:cs="Tahoma"/>
          <w:sz w:val="22"/>
          <w:szCs w:val="22"/>
          <w:lang w:val="it-IT" w:eastAsia="it-IT"/>
        </w:rPr>
        <w:t xml:space="preserve"> intelligente e sostenibile, servizi al cittadino ed </w:t>
      </w:r>
      <w:r w:rsidRPr="00C018A7">
        <w:rPr>
          <w:rFonts w:ascii="Tahoma" w:hAnsi="Tahoma" w:cs="Tahoma"/>
          <w:b/>
          <w:bCs/>
          <w:sz w:val="22"/>
          <w:szCs w:val="22"/>
          <w:lang w:val="it-IT" w:eastAsia="it-IT"/>
        </w:rPr>
        <w:t>economia dei dati</w:t>
      </w:r>
      <w:r w:rsidRPr="00C018A7">
        <w:rPr>
          <w:rFonts w:ascii="Tahoma" w:hAnsi="Tahoma" w:cs="Tahoma"/>
          <w:sz w:val="22"/>
          <w:szCs w:val="22"/>
          <w:lang w:val="it-IT" w:eastAsia="it-IT"/>
        </w:rPr>
        <w:t xml:space="preserve">, </w:t>
      </w:r>
      <w:r w:rsidRPr="00C018A7">
        <w:rPr>
          <w:rFonts w:ascii="Tahoma" w:hAnsi="Tahoma" w:cs="Tahoma"/>
          <w:b/>
          <w:bCs/>
          <w:sz w:val="22"/>
          <w:szCs w:val="22"/>
          <w:lang w:val="it-IT" w:eastAsia="it-IT"/>
        </w:rPr>
        <w:t>sicurezza delle infrastrutture fisiche e digitali</w:t>
      </w:r>
      <w:r w:rsidRPr="00C018A7">
        <w:rPr>
          <w:rFonts w:ascii="Tahoma" w:hAnsi="Tahoma" w:cs="Tahoma"/>
          <w:sz w:val="22"/>
          <w:szCs w:val="22"/>
          <w:lang w:val="it-IT" w:eastAsia="it-IT"/>
        </w:rPr>
        <w:t>.</w:t>
      </w:r>
      <w:r w:rsidRPr="00C018A7">
        <w:rPr>
          <w:rFonts w:ascii="Tahoma" w:hAnsi="Tahoma" w:cs="Tahoma"/>
          <w:sz w:val="22"/>
          <w:szCs w:val="22"/>
          <w:lang w:val="it-IT" w:eastAsia="it-IT"/>
        </w:rPr>
        <w:br/>
        <w:t xml:space="preserve">Per maggiori informazioni: </w:t>
      </w:r>
      <w:hyperlink r:id="rId22" w:history="1">
        <w:r w:rsidRPr="00C018A7">
          <w:rPr>
            <w:rStyle w:val="Collegamentoipertestuale"/>
            <w:rFonts w:ascii="Tahoma" w:hAnsi="Tahoma" w:cs="Tahoma"/>
            <w:sz w:val="22"/>
            <w:szCs w:val="22"/>
            <w:lang w:val="it-IT" w:eastAsia="it-IT"/>
          </w:rPr>
          <w:t>www.smartcommunitiestech.it</w:t>
        </w:r>
      </w:hyperlink>
      <w:r w:rsidRPr="00C018A7">
        <w:rPr>
          <w:rFonts w:ascii="Tahoma" w:hAnsi="Tahoma" w:cs="Tahoma"/>
          <w:sz w:val="22"/>
          <w:szCs w:val="22"/>
          <w:lang w:val="it-IT" w:eastAsia="it-IT"/>
        </w:rPr>
        <w:t xml:space="preserve"> </w:t>
      </w:r>
    </w:p>
    <w:p w14:paraId="6437C3BF" w14:textId="77777777" w:rsidR="00C018A7" w:rsidRDefault="00C018A7" w:rsidP="00C018A7">
      <w:pPr>
        <w:spacing w:line="240" w:lineRule="auto"/>
        <w:jc w:val="both"/>
        <w:rPr>
          <w:rFonts w:ascii="Tahoma" w:hAnsi="Tahoma" w:cs="Tahoma"/>
          <w:sz w:val="22"/>
          <w:szCs w:val="22"/>
          <w:lang w:val="it-IT" w:eastAsia="it-IT"/>
        </w:rPr>
      </w:pPr>
    </w:p>
    <w:p w14:paraId="303753CF" w14:textId="77777777" w:rsidR="00C018A7" w:rsidRPr="00D44AA6" w:rsidRDefault="00C018A7" w:rsidP="00042F01">
      <w:pPr>
        <w:spacing w:line="240" w:lineRule="auto"/>
        <w:jc w:val="both"/>
        <w:rPr>
          <w:rFonts w:ascii="Tahoma" w:hAnsi="Tahoma" w:cs="Tahoma"/>
          <w:b/>
          <w:bCs/>
          <w:sz w:val="22"/>
          <w:szCs w:val="22"/>
          <w:lang w:val="it-IT" w:eastAsia="en-GB"/>
        </w:rPr>
      </w:pPr>
      <w:r w:rsidRPr="00D44AA6">
        <w:rPr>
          <w:rFonts w:ascii="Tahoma" w:hAnsi="Tahoma" w:cs="Tahoma"/>
          <w:b/>
          <w:bCs/>
          <w:sz w:val="22"/>
          <w:szCs w:val="22"/>
          <w:lang w:val="it-IT" w:eastAsia="en-GB"/>
        </w:rPr>
        <w:t xml:space="preserve">Ufficio stampa </w:t>
      </w:r>
      <w:r>
        <w:rPr>
          <w:rFonts w:ascii="Tahoma" w:hAnsi="Tahoma" w:cs="Tahoma"/>
          <w:b/>
          <w:bCs/>
          <w:sz w:val="22"/>
          <w:szCs w:val="22"/>
          <w:lang w:val="it-IT" w:eastAsia="en-GB"/>
        </w:rPr>
        <w:t>Cluster SmartCommunitiesTech</w:t>
      </w:r>
      <w:r w:rsidRPr="00D44AA6">
        <w:rPr>
          <w:rFonts w:ascii="Tahoma" w:hAnsi="Tahoma" w:cs="Tahoma"/>
          <w:b/>
          <w:bCs/>
          <w:sz w:val="22"/>
          <w:szCs w:val="22"/>
          <w:lang w:val="it-IT" w:eastAsia="en-GB"/>
        </w:rPr>
        <w:t xml:space="preserve">  </w:t>
      </w:r>
    </w:p>
    <w:p w14:paraId="7C3B00AC" w14:textId="77777777" w:rsidR="00042F01" w:rsidRDefault="00C018A7" w:rsidP="00042F01">
      <w:pPr>
        <w:spacing w:line="240" w:lineRule="auto"/>
        <w:jc w:val="both"/>
        <w:rPr>
          <w:rFonts w:ascii="Tahoma" w:hAnsi="Tahoma" w:cs="Tahoma"/>
          <w:sz w:val="22"/>
          <w:szCs w:val="22"/>
          <w:lang w:val="it-IT" w:eastAsia="en-GB"/>
        </w:rPr>
      </w:pPr>
      <w:r w:rsidRPr="005019CA">
        <w:rPr>
          <w:rFonts w:ascii="Tahoma" w:hAnsi="Tahoma" w:cs="Tahoma"/>
          <w:sz w:val="22"/>
          <w:szCs w:val="22"/>
          <w:lang w:val="it-IT" w:eastAsia="en-GB"/>
        </w:rPr>
        <w:t xml:space="preserve">Chiara Cavanna </w:t>
      </w:r>
    </w:p>
    <w:p w14:paraId="5596F015" w14:textId="1DFFC677" w:rsidR="00C018A7" w:rsidRPr="005019CA" w:rsidRDefault="00042F01" w:rsidP="00042F01">
      <w:pPr>
        <w:spacing w:line="240" w:lineRule="auto"/>
        <w:jc w:val="both"/>
        <w:rPr>
          <w:rFonts w:ascii="Tahoma" w:hAnsi="Tahoma" w:cs="Tahoma"/>
          <w:sz w:val="22"/>
          <w:szCs w:val="22"/>
          <w:lang w:val="it-IT" w:eastAsia="en-GB"/>
        </w:rPr>
      </w:pPr>
      <w:r>
        <w:rPr>
          <w:rFonts w:ascii="Tahoma" w:hAnsi="Tahoma" w:cs="Tahoma"/>
          <w:sz w:val="22"/>
          <w:szCs w:val="22"/>
          <w:lang w:val="it-IT" w:eastAsia="en-GB"/>
        </w:rPr>
        <w:t xml:space="preserve">M. </w:t>
      </w:r>
      <w:r w:rsidR="00C018A7" w:rsidRPr="005019CA">
        <w:rPr>
          <w:rFonts w:ascii="Tahoma" w:hAnsi="Tahoma" w:cs="Tahoma"/>
          <w:sz w:val="22"/>
          <w:szCs w:val="22"/>
          <w:lang w:val="it-IT" w:eastAsia="en-GB"/>
        </w:rPr>
        <w:t xml:space="preserve">335 7425800  </w:t>
      </w:r>
    </w:p>
    <w:p w14:paraId="1BBA608E" w14:textId="6B222503" w:rsidR="00042F01" w:rsidRDefault="00C018A7" w:rsidP="00042F01">
      <w:pPr>
        <w:spacing w:line="240" w:lineRule="auto"/>
        <w:jc w:val="both"/>
        <w:rPr>
          <w:rFonts w:ascii="Tahoma" w:hAnsi="Tahoma" w:cs="Tahoma"/>
          <w:sz w:val="22"/>
          <w:szCs w:val="22"/>
          <w:lang w:val="it-IT" w:eastAsia="en-GB"/>
        </w:rPr>
      </w:pPr>
      <w:r w:rsidRPr="005019CA">
        <w:rPr>
          <w:rFonts w:ascii="Tahoma" w:hAnsi="Tahoma" w:cs="Tahoma"/>
          <w:sz w:val="22"/>
          <w:szCs w:val="22"/>
          <w:lang w:val="it-IT" w:eastAsia="en-GB"/>
        </w:rPr>
        <w:t xml:space="preserve">Jan Pellissier </w:t>
      </w:r>
    </w:p>
    <w:p w14:paraId="1A854533" w14:textId="3F68FBC8" w:rsidR="00C018A7" w:rsidRPr="005019CA" w:rsidRDefault="00042F01" w:rsidP="00042F01">
      <w:pPr>
        <w:spacing w:line="240" w:lineRule="auto"/>
        <w:jc w:val="both"/>
        <w:rPr>
          <w:rFonts w:ascii="Tahoma" w:hAnsi="Tahoma" w:cs="Tahoma"/>
          <w:sz w:val="22"/>
          <w:szCs w:val="22"/>
          <w:lang w:val="it-IT" w:eastAsia="en-GB"/>
        </w:rPr>
      </w:pPr>
      <w:r>
        <w:rPr>
          <w:rFonts w:ascii="Tahoma" w:hAnsi="Tahoma" w:cs="Tahoma"/>
          <w:sz w:val="22"/>
          <w:szCs w:val="22"/>
          <w:lang w:val="it-IT" w:eastAsia="en-GB"/>
        </w:rPr>
        <w:t xml:space="preserve">M. </w:t>
      </w:r>
      <w:r w:rsidRPr="005019CA">
        <w:rPr>
          <w:rFonts w:ascii="Tahoma" w:hAnsi="Tahoma" w:cs="Tahoma"/>
          <w:sz w:val="22"/>
          <w:szCs w:val="22"/>
          <w:lang w:val="it-IT" w:eastAsia="en-GB"/>
        </w:rPr>
        <w:t>347 7845273</w:t>
      </w:r>
    </w:p>
    <w:p w14:paraId="05BC7AC4" w14:textId="7F82DBCC" w:rsidR="00C018A7" w:rsidRPr="00042F01" w:rsidRDefault="00042F01" w:rsidP="00042F01">
      <w:pPr>
        <w:spacing w:line="240" w:lineRule="auto"/>
        <w:jc w:val="both"/>
        <w:rPr>
          <w:sz w:val="24"/>
          <w:szCs w:val="24"/>
          <w:lang w:val="it-IT"/>
        </w:rPr>
      </w:pPr>
      <w:r w:rsidRPr="00042F01">
        <w:rPr>
          <w:lang w:val="it-IT"/>
        </w:rPr>
        <w:t>E.</w:t>
      </w:r>
      <w:r>
        <w:rPr>
          <w:lang w:val="it-IT"/>
        </w:rPr>
        <w:t xml:space="preserve"> </w:t>
      </w:r>
      <w:hyperlink r:id="rId23" w:history="1">
        <w:r w:rsidRPr="00896653">
          <w:rPr>
            <w:rStyle w:val="Collegamentoipertestuale"/>
            <w:rFonts w:ascii="Tahoma" w:hAnsi="Tahoma" w:cs="Tahoma"/>
            <w:sz w:val="22"/>
            <w:szCs w:val="22"/>
            <w:lang w:val="it-IT"/>
          </w:rPr>
          <w:t>media@piemonteinnova.it</w:t>
        </w:r>
      </w:hyperlink>
      <w:r w:rsidR="00C018A7" w:rsidRPr="00042F01">
        <w:rPr>
          <w:sz w:val="24"/>
          <w:szCs w:val="24"/>
          <w:lang w:val="it-IT"/>
        </w:rPr>
        <w:t xml:space="preserve"> </w:t>
      </w:r>
    </w:p>
    <w:p w14:paraId="41C4A694" w14:textId="77777777" w:rsidR="00C018A7" w:rsidRPr="00C018A7" w:rsidRDefault="00C018A7" w:rsidP="00C018A7">
      <w:pPr>
        <w:spacing w:line="240" w:lineRule="auto"/>
        <w:jc w:val="both"/>
        <w:rPr>
          <w:rFonts w:ascii="Tahoma" w:hAnsi="Tahoma" w:cs="Tahoma"/>
          <w:sz w:val="22"/>
          <w:szCs w:val="22"/>
          <w:lang w:val="it-IT" w:eastAsia="it-IT"/>
        </w:rPr>
      </w:pPr>
    </w:p>
    <w:p w14:paraId="582F5D9A" w14:textId="77777777" w:rsidR="00C018A7" w:rsidRPr="00042F01" w:rsidRDefault="00C018A7" w:rsidP="008A2004">
      <w:pPr>
        <w:jc w:val="both"/>
        <w:rPr>
          <w:rFonts w:ascii="Tahoma" w:hAnsi="Tahoma" w:cs="Tahoma"/>
          <w:color w:val="000000" w:themeColor="text1"/>
          <w:sz w:val="22"/>
          <w:szCs w:val="22"/>
          <w:lang w:val="it-IT"/>
        </w:rPr>
      </w:pPr>
    </w:p>
    <w:sectPr w:rsidR="00C018A7" w:rsidRPr="00042F01" w:rsidSect="005E33AD">
      <w:headerReference w:type="even" r:id="rId24"/>
      <w:headerReference w:type="default" r:id="rId25"/>
      <w:footerReference w:type="even" r:id="rId26"/>
      <w:headerReference w:type="first" r:id="rId27"/>
      <w:footerReference w:type="first" r:id="rId28"/>
      <w:pgSz w:w="11906" w:h="16838"/>
      <w:pgMar w:top="1440" w:right="1440" w:bottom="1440" w:left="144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44B3" w14:textId="77777777" w:rsidR="00DC3129" w:rsidRDefault="00DC3129">
      <w:r>
        <w:separator/>
      </w:r>
    </w:p>
  </w:endnote>
  <w:endnote w:type="continuationSeparator" w:id="0">
    <w:p w14:paraId="201BC392" w14:textId="77777777" w:rsidR="00DC3129" w:rsidRDefault="00DC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楷体_GB2312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41CA" w14:textId="77777777" w:rsidR="00152B8F" w:rsidRDefault="00152B8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A9D3" w14:textId="77777777" w:rsidR="00152B8F" w:rsidRDefault="00152B8F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7C9D4" w14:textId="77777777" w:rsidR="00DC3129" w:rsidRDefault="00DC3129">
      <w:r>
        <w:separator/>
      </w:r>
    </w:p>
  </w:footnote>
  <w:footnote w:type="continuationSeparator" w:id="0">
    <w:p w14:paraId="793E3EB2" w14:textId="77777777" w:rsidR="00DC3129" w:rsidRDefault="00DC3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9CDCC" w14:textId="77777777" w:rsidR="00152B8F" w:rsidRDefault="00152B8F">
    <w:pPr>
      <w:pStyle w:val="Intestazion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97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953"/>
      <w:gridCol w:w="6697"/>
      <w:gridCol w:w="1912"/>
    </w:tblGrid>
    <w:tr w:rsidR="00152B8F" w:rsidRPr="000F500B" w14:paraId="4540B572" w14:textId="77777777" w:rsidTr="00A574EE">
      <w:trPr>
        <w:cantSplit/>
        <w:trHeight w:hRule="exact" w:val="901"/>
      </w:trPr>
      <w:tc>
        <w:tcPr>
          <w:tcW w:w="498" w:type="pct"/>
        </w:tcPr>
        <w:p w14:paraId="1BE6C450" w14:textId="77777777" w:rsidR="00152B8F" w:rsidRPr="000F500B" w:rsidRDefault="00FF77C6">
          <w:pPr>
            <w:rPr>
              <w:rFonts w:ascii="Arial" w:eastAsia="Dotum" w:hAnsi="Arial" w:cs="Arial"/>
            </w:rPr>
          </w:pPr>
          <w:r w:rsidRPr="000F500B">
            <w:rPr>
              <w:rFonts w:ascii="Arial" w:hAnsi="Arial" w:cs="Arial"/>
              <w:noProof/>
              <w:lang w:val="hu-HU"/>
            </w:rPr>
            <w:drawing>
              <wp:anchor distT="0" distB="0" distL="114300" distR="114300" simplePos="0" relativeHeight="251658240" behindDoc="0" locked="0" layoutInCell="1" allowOverlap="1" wp14:anchorId="1D2FA840" wp14:editId="01F547A2">
                <wp:simplePos x="0" y="0"/>
                <wp:positionH relativeFrom="column">
                  <wp:posOffset>-31750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None/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2" w:type="pct"/>
          <w:vAlign w:val="bottom"/>
        </w:tcPr>
        <w:p w14:paraId="7F05F0D3" w14:textId="380AC045" w:rsidR="00152B8F" w:rsidRPr="000F500B" w:rsidRDefault="00042F01" w:rsidP="00774207">
          <w:pPr>
            <w:pStyle w:val="Intestazione"/>
            <w:rPr>
              <w:rFonts w:cs="Arial"/>
            </w:rPr>
          </w:pPr>
          <w:r>
            <w:rPr>
              <w:rFonts w:cs="Arial"/>
              <w:noProof/>
            </w:rPr>
            <w:drawing>
              <wp:anchor distT="0" distB="0" distL="114300" distR="114300" simplePos="0" relativeHeight="251659264" behindDoc="0" locked="0" layoutInCell="1" allowOverlap="1" wp14:anchorId="7DDBB9C9" wp14:editId="4EA89852">
                <wp:simplePos x="0" y="0"/>
                <wp:positionH relativeFrom="column">
                  <wp:posOffset>248920</wp:posOffset>
                </wp:positionH>
                <wp:positionV relativeFrom="paragraph">
                  <wp:posOffset>-412750</wp:posOffset>
                </wp:positionV>
                <wp:extent cx="1552575" cy="508000"/>
                <wp:effectExtent l="0" t="0" r="9525" b="635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PICI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5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rial"/>
              <w:noProof/>
            </w:rPr>
            <w:t xml:space="preserve"> </w:t>
          </w:r>
        </w:p>
      </w:tc>
      <w:tc>
        <w:tcPr>
          <w:tcW w:w="1000" w:type="pct"/>
          <w:vAlign w:val="bottom"/>
        </w:tcPr>
        <w:p w14:paraId="21F4BE99" w14:textId="77777777" w:rsidR="00152B8F" w:rsidRPr="000F500B" w:rsidRDefault="00774207" w:rsidP="000F500B">
          <w:pPr>
            <w:pStyle w:val="Intestazione"/>
            <w:rPr>
              <w:rFonts w:cs="Arial"/>
            </w:rPr>
          </w:pPr>
          <w:proofErr w:type="spellStart"/>
          <w:r>
            <w:rPr>
              <w:rFonts w:cs="Arial"/>
            </w:rPr>
            <w:t>Comunicato</w:t>
          </w:r>
          <w:proofErr w:type="spellEnd"/>
          <w:r>
            <w:rPr>
              <w:rFonts w:cs="Arial"/>
            </w:rPr>
            <w:t xml:space="preserve"> </w:t>
          </w:r>
          <w:proofErr w:type="spellStart"/>
          <w:r>
            <w:rPr>
              <w:rFonts w:cs="Arial"/>
            </w:rPr>
            <w:t>stampa</w:t>
          </w:r>
          <w:proofErr w:type="spellEnd"/>
        </w:p>
      </w:tc>
    </w:tr>
  </w:tbl>
  <w:p w14:paraId="5E7DA34A" w14:textId="0F7EF0C2" w:rsidR="00152B8F" w:rsidRDefault="00042F01">
    <w:pPr>
      <w:pStyle w:val="Intestazione"/>
      <w:rPr>
        <w:rFonts w:ascii="DotumChe" w:eastAsia="DotumChe" w:hAnsi="DotumChe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44999CEF" wp14:editId="71F5BD55">
          <wp:simplePos x="0" y="0"/>
          <wp:positionH relativeFrom="column">
            <wp:posOffset>2761933</wp:posOffset>
          </wp:positionH>
          <wp:positionV relativeFrom="paragraph">
            <wp:posOffset>-589598</wp:posOffset>
          </wp:positionV>
          <wp:extent cx="1261745" cy="6483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rtCommunitiesTech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EE35A9" w14:textId="77777777" w:rsidR="00774207" w:rsidRDefault="00774207">
    <w:pPr>
      <w:pStyle w:val="Intestazione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A685" w14:textId="77777777" w:rsidR="00152B8F" w:rsidRDefault="00152B8F">
    <w:pPr>
      <w:pStyle w:val="Intestazione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F471086"/>
    <w:multiLevelType w:val="hybridMultilevel"/>
    <w:tmpl w:val="142C4FD2"/>
    <w:lvl w:ilvl="0" w:tplc="0409000B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5D4A354C"/>
    <w:multiLevelType w:val="hybridMultilevel"/>
    <w:tmpl w:val="A914F6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546429"/>
    <w:multiLevelType w:val="multilevel"/>
    <w:tmpl w:val="FE4653A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3" w15:restartNumberingAfterBreak="0">
    <w:nsid w:val="7B3044BA"/>
    <w:multiLevelType w:val="hybridMultilevel"/>
    <w:tmpl w:val="A57E76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1690370164">
    <w:abstractNumId w:val="12"/>
  </w:num>
  <w:num w:numId="2" w16cid:durableId="1252277658">
    <w:abstractNumId w:val="12"/>
  </w:num>
  <w:num w:numId="3" w16cid:durableId="181674682">
    <w:abstractNumId w:val="12"/>
  </w:num>
  <w:num w:numId="4" w16cid:durableId="1939412234">
    <w:abstractNumId w:val="6"/>
  </w:num>
  <w:num w:numId="5" w16cid:durableId="8496108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93261">
    <w:abstractNumId w:val="12"/>
  </w:num>
  <w:num w:numId="7" w16cid:durableId="547911004">
    <w:abstractNumId w:val="12"/>
  </w:num>
  <w:num w:numId="8" w16cid:durableId="1285574270">
    <w:abstractNumId w:val="12"/>
  </w:num>
  <w:num w:numId="9" w16cid:durableId="722027070">
    <w:abstractNumId w:val="12"/>
  </w:num>
  <w:num w:numId="10" w16cid:durableId="987055159">
    <w:abstractNumId w:val="2"/>
  </w:num>
  <w:num w:numId="11" w16cid:durableId="1719015346">
    <w:abstractNumId w:val="2"/>
  </w:num>
  <w:num w:numId="12" w16cid:durableId="1365904039">
    <w:abstractNumId w:val="2"/>
  </w:num>
  <w:num w:numId="13" w16cid:durableId="958296887">
    <w:abstractNumId w:val="4"/>
  </w:num>
  <w:num w:numId="14" w16cid:durableId="2142185310">
    <w:abstractNumId w:val="5"/>
  </w:num>
  <w:num w:numId="15" w16cid:durableId="251664185">
    <w:abstractNumId w:val="0"/>
  </w:num>
  <w:num w:numId="16" w16cid:durableId="1898125708">
    <w:abstractNumId w:val="3"/>
  </w:num>
  <w:num w:numId="17" w16cid:durableId="128404773">
    <w:abstractNumId w:val="8"/>
  </w:num>
  <w:num w:numId="18" w16cid:durableId="258608042">
    <w:abstractNumId w:val="8"/>
  </w:num>
  <w:num w:numId="19" w16cid:durableId="454064864">
    <w:abstractNumId w:val="8"/>
  </w:num>
  <w:num w:numId="20" w16cid:durableId="1172261958">
    <w:abstractNumId w:val="14"/>
  </w:num>
  <w:num w:numId="21" w16cid:durableId="2095664333">
    <w:abstractNumId w:val="14"/>
  </w:num>
  <w:num w:numId="22" w16cid:durableId="1119648587">
    <w:abstractNumId w:val="14"/>
  </w:num>
  <w:num w:numId="23" w16cid:durableId="544610474">
    <w:abstractNumId w:val="14"/>
  </w:num>
  <w:num w:numId="24" w16cid:durableId="115762133">
    <w:abstractNumId w:val="8"/>
  </w:num>
  <w:num w:numId="25" w16cid:durableId="1007948798">
    <w:abstractNumId w:val="8"/>
  </w:num>
  <w:num w:numId="26" w16cid:durableId="586115793">
    <w:abstractNumId w:val="14"/>
  </w:num>
  <w:num w:numId="27" w16cid:durableId="1338194113">
    <w:abstractNumId w:val="14"/>
  </w:num>
  <w:num w:numId="28" w16cid:durableId="1482693539">
    <w:abstractNumId w:val="14"/>
  </w:num>
  <w:num w:numId="29" w16cid:durableId="1785806998">
    <w:abstractNumId w:val="1"/>
  </w:num>
  <w:num w:numId="30" w16cid:durableId="1054428134">
    <w:abstractNumId w:val="8"/>
  </w:num>
  <w:num w:numId="31" w16cid:durableId="851576541">
    <w:abstractNumId w:val="8"/>
  </w:num>
  <w:num w:numId="32" w16cid:durableId="2026973808">
    <w:abstractNumId w:val="14"/>
  </w:num>
  <w:num w:numId="33" w16cid:durableId="1597320407">
    <w:abstractNumId w:val="11"/>
  </w:num>
  <w:num w:numId="34" w16cid:durableId="1125613161">
    <w:abstractNumId w:val="11"/>
  </w:num>
  <w:num w:numId="35" w16cid:durableId="1248926396">
    <w:abstractNumId w:val="11"/>
  </w:num>
  <w:num w:numId="36" w16cid:durableId="1974208227">
    <w:abstractNumId w:val="10"/>
  </w:num>
  <w:num w:numId="37" w16cid:durableId="1998878469">
    <w:abstractNumId w:val="7"/>
  </w:num>
  <w:num w:numId="38" w16cid:durableId="211231310">
    <w:abstractNumId w:val="13"/>
  </w:num>
  <w:num w:numId="39" w16cid:durableId="7005939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BA"/>
    <w:rsid w:val="00000889"/>
    <w:rsid w:val="0000232B"/>
    <w:rsid w:val="000132D1"/>
    <w:rsid w:val="00015582"/>
    <w:rsid w:val="00015AF1"/>
    <w:rsid w:val="000168EF"/>
    <w:rsid w:val="000176A3"/>
    <w:rsid w:val="00020C2A"/>
    <w:rsid w:val="00022281"/>
    <w:rsid w:val="00027A84"/>
    <w:rsid w:val="000310CA"/>
    <w:rsid w:val="00032CDC"/>
    <w:rsid w:val="00035469"/>
    <w:rsid w:val="00042F01"/>
    <w:rsid w:val="000456BC"/>
    <w:rsid w:val="000507BD"/>
    <w:rsid w:val="00051923"/>
    <w:rsid w:val="00055405"/>
    <w:rsid w:val="00057BDD"/>
    <w:rsid w:val="00073099"/>
    <w:rsid w:val="000914B0"/>
    <w:rsid w:val="00093F13"/>
    <w:rsid w:val="000A2806"/>
    <w:rsid w:val="000F0D8D"/>
    <w:rsid w:val="000F500B"/>
    <w:rsid w:val="000F7229"/>
    <w:rsid w:val="00114A32"/>
    <w:rsid w:val="0012175A"/>
    <w:rsid w:val="00123A8D"/>
    <w:rsid w:val="0012493B"/>
    <w:rsid w:val="00134A17"/>
    <w:rsid w:val="00143872"/>
    <w:rsid w:val="00150301"/>
    <w:rsid w:val="00152B8F"/>
    <w:rsid w:val="0019298B"/>
    <w:rsid w:val="001A1759"/>
    <w:rsid w:val="001E09FB"/>
    <w:rsid w:val="001E1A45"/>
    <w:rsid w:val="001E680D"/>
    <w:rsid w:val="001F2ECA"/>
    <w:rsid w:val="001F711E"/>
    <w:rsid w:val="001F7260"/>
    <w:rsid w:val="001F744B"/>
    <w:rsid w:val="001F79DC"/>
    <w:rsid w:val="00201C4D"/>
    <w:rsid w:val="002038CE"/>
    <w:rsid w:val="002059E1"/>
    <w:rsid w:val="00230E3E"/>
    <w:rsid w:val="0023564D"/>
    <w:rsid w:val="0027572D"/>
    <w:rsid w:val="002A57C9"/>
    <w:rsid w:val="002A73FC"/>
    <w:rsid w:val="002B2550"/>
    <w:rsid w:val="002B4A0F"/>
    <w:rsid w:val="002B5BB3"/>
    <w:rsid w:val="002B765C"/>
    <w:rsid w:val="002C34B1"/>
    <w:rsid w:val="002E3837"/>
    <w:rsid w:val="002E6460"/>
    <w:rsid w:val="00302C64"/>
    <w:rsid w:val="003055E4"/>
    <w:rsid w:val="00307760"/>
    <w:rsid w:val="00320A68"/>
    <w:rsid w:val="00322719"/>
    <w:rsid w:val="00323061"/>
    <w:rsid w:val="00330F67"/>
    <w:rsid w:val="00334488"/>
    <w:rsid w:val="0033521C"/>
    <w:rsid w:val="00336DED"/>
    <w:rsid w:val="0033784F"/>
    <w:rsid w:val="00352466"/>
    <w:rsid w:val="00363712"/>
    <w:rsid w:val="003720F3"/>
    <w:rsid w:val="003733D6"/>
    <w:rsid w:val="003A0B34"/>
    <w:rsid w:val="003A6445"/>
    <w:rsid w:val="003A6773"/>
    <w:rsid w:val="003C4DEA"/>
    <w:rsid w:val="003D20BE"/>
    <w:rsid w:val="003D2EC2"/>
    <w:rsid w:val="003D7AC8"/>
    <w:rsid w:val="003F75C4"/>
    <w:rsid w:val="004006DE"/>
    <w:rsid w:val="004172C5"/>
    <w:rsid w:val="00420739"/>
    <w:rsid w:val="00425F62"/>
    <w:rsid w:val="0042608F"/>
    <w:rsid w:val="00461D62"/>
    <w:rsid w:val="004665C8"/>
    <w:rsid w:val="00487865"/>
    <w:rsid w:val="00490791"/>
    <w:rsid w:val="004A1D26"/>
    <w:rsid w:val="004A4808"/>
    <w:rsid w:val="004C18AF"/>
    <w:rsid w:val="004D2F77"/>
    <w:rsid w:val="004D3F7A"/>
    <w:rsid w:val="004E5BCB"/>
    <w:rsid w:val="004F7769"/>
    <w:rsid w:val="00512DE3"/>
    <w:rsid w:val="00515836"/>
    <w:rsid w:val="00515962"/>
    <w:rsid w:val="0052233A"/>
    <w:rsid w:val="005325FC"/>
    <w:rsid w:val="00534409"/>
    <w:rsid w:val="00562DD3"/>
    <w:rsid w:val="005710CD"/>
    <w:rsid w:val="0058665A"/>
    <w:rsid w:val="00592342"/>
    <w:rsid w:val="00593051"/>
    <w:rsid w:val="00595E08"/>
    <w:rsid w:val="005A1166"/>
    <w:rsid w:val="005A6156"/>
    <w:rsid w:val="005B7D35"/>
    <w:rsid w:val="005D5B4A"/>
    <w:rsid w:val="005E0EAC"/>
    <w:rsid w:val="005E33AD"/>
    <w:rsid w:val="005E6023"/>
    <w:rsid w:val="005F5E25"/>
    <w:rsid w:val="00600776"/>
    <w:rsid w:val="0062392E"/>
    <w:rsid w:val="00626682"/>
    <w:rsid w:val="00634265"/>
    <w:rsid w:val="00640653"/>
    <w:rsid w:val="0065151F"/>
    <w:rsid w:val="00670ACC"/>
    <w:rsid w:val="00673291"/>
    <w:rsid w:val="00674098"/>
    <w:rsid w:val="00686B08"/>
    <w:rsid w:val="0069007E"/>
    <w:rsid w:val="00690A01"/>
    <w:rsid w:val="006A4BCA"/>
    <w:rsid w:val="006A5BD7"/>
    <w:rsid w:val="006B13CC"/>
    <w:rsid w:val="006B219E"/>
    <w:rsid w:val="006C0645"/>
    <w:rsid w:val="006C1857"/>
    <w:rsid w:val="006C56B8"/>
    <w:rsid w:val="006F5451"/>
    <w:rsid w:val="00701867"/>
    <w:rsid w:val="00705EF6"/>
    <w:rsid w:val="00705FF3"/>
    <w:rsid w:val="007162BA"/>
    <w:rsid w:val="0072333F"/>
    <w:rsid w:val="00727E03"/>
    <w:rsid w:val="00745B7D"/>
    <w:rsid w:val="0075012D"/>
    <w:rsid w:val="00774207"/>
    <w:rsid w:val="00775BB5"/>
    <w:rsid w:val="00775D33"/>
    <w:rsid w:val="00780144"/>
    <w:rsid w:val="00782288"/>
    <w:rsid w:val="00784839"/>
    <w:rsid w:val="007935F3"/>
    <w:rsid w:val="007941EB"/>
    <w:rsid w:val="007A3DC3"/>
    <w:rsid w:val="007A5403"/>
    <w:rsid w:val="007B4006"/>
    <w:rsid w:val="007C15F3"/>
    <w:rsid w:val="007C3D18"/>
    <w:rsid w:val="007C5490"/>
    <w:rsid w:val="007D2119"/>
    <w:rsid w:val="007D52BA"/>
    <w:rsid w:val="007E0F77"/>
    <w:rsid w:val="007E1B75"/>
    <w:rsid w:val="007E2B7E"/>
    <w:rsid w:val="007F09E1"/>
    <w:rsid w:val="007F7732"/>
    <w:rsid w:val="007F7F65"/>
    <w:rsid w:val="008104AB"/>
    <w:rsid w:val="0083106B"/>
    <w:rsid w:val="00855174"/>
    <w:rsid w:val="008907EA"/>
    <w:rsid w:val="00897AA6"/>
    <w:rsid w:val="008A1430"/>
    <w:rsid w:val="008A2004"/>
    <w:rsid w:val="008B069E"/>
    <w:rsid w:val="008B5B9A"/>
    <w:rsid w:val="008C7638"/>
    <w:rsid w:val="008D1B92"/>
    <w:rsid w:val="008E15A6"/>
    <w:rsid w:val="00904B3F"/>
    <w:rsid w:val="00911F62"/>
    <w:rsid w:val="00937535"/>
    <w:rsid w:val="00940F42"/>
    <w:rsid w:val="0094144A"/>
    <w:rsid w:val="0094211F"/>
    <w:rsid w:val="009510B6"/>
    <w:rsid w:val="0096625A"/>
    <w:rsid w:val="009713ED"/>
    <w:rsid w:val="00985653"/>
    <w:rsid w:val="00992BA8"/>
    <w:rsid w:val="00992DEE"/>
    <w:rsid w:val="009A1A4D"/>
    <w:rsid w:val="009D0108"/>
    <w:rsid w:val="009E0DF8"/>
    <w:rsid w:val="009F4455"/>
    <w:rsid w:val="00A04007"/>
    <w:rsid w:val="00A052D5"/>
    <w:rsid w:val="00A25B3F"/>
    <w:rsid w:val="00A261FD"/>
    <w:rsid w:val="00A273F7"/>
    <w:rsid w:val="00A3154D"/>
    <w:rsid w:val="00A50A87"/>
    <w:rsid w:val="00A53916"/>
    <w:rsid w:val="00A5400A"/>
    <w:rsid w:val="00A54908"/>
    <w:rsid w:val="00A55700"/>
    <w:rsid w:val="00A574EE"/>
    <w:rsid w:val="00A60790"/>
    <w:rsid w:val="00A61E56"/>
    <w:rsid w:val="00A65371"/>
    <w:rsid w:val="00A75B6B"/>
    <w:rsid w:val="00A8004E"/>
    <w:rsid w:val="00A80779"/>
    <w:rsid w:val="00A9098A"/>
    <w:rsid w:val="00A94169"/>
    <w:rsid w:val="00A9491B"/>
    <w:rsid w:val="00A94C19"/>
    <w:rsid w:val="00AB3064"/>
    <w:rsid w:val="00AC1DFB"/>
    <w:rsid w:val="00AC5F52"/>
    <w:rsid w:val="00AC6AA1"/>
    <w:rsid w:val="00AC74B8"/>
    <w:rsid w:val="00AD741B"/>
    <w:rsid w:val="00AE044B"/>
    <w:rsid w:val="00AE3031"/>
    <w:rsid w:val="00AF279A"/>
    <w:rsid w:val="00B018FD"/>
    <w:rsid w:val="00B02904"/>
    <w:rsid w:val="00B21DF7"/>
    <w:rsid w:val="00B31B5B"/>
    <w:rsid w:val="00B35643"/>
    <w:rsid w:val="00B4380A"/>
    <w:rsid w:val="00B44DBF"/>
    <w:rsid w:val="00B50612"/>
    <w:rsid w:val="00B52A9A"/>
    <w:rsid w:val="00B57D6B"/>
    <w:rsid w:val="00B61A8F"/>
    <w:rsid w:val="00B6366D"/>
    <w:rsid w:val="00B672E5"/>
    <w:rsid w:val="00B744D6"/>
    <w:rsid w:val="00B91A0E"/>
    <w:rsid w:val="00B95313"/>
    <w:rsid w:val="00BB1BC3"/>
    <w:rsid w:val="00BD310A"/>
    <w:rsid w:val="00BE2B51"/>
    <w:rsid w:val="00C018A7"/>
    <w:rsid w:val="00C13E64"/>
    <w:rsid w:val="00C24399"/>
    <w:rsid w:val="00C25FF5"/>
    <w:rsid w:val="00C30892"/>
    <w:rsid w:val="00C34368"/>
    <w:rsid w:val="00C352D0"/>
    <w:rsid w:val="00C41127"/>
    <w:rsid w:val="00C430F3"/>
    <w:rsid w:val="00C53AFA"/>
    <w:rsid w:val="00C745A2"/>
    <w:rsid w:val="00C82F69"/>
    <w:rsid w:val="00C91944"/>
    <w:rsid w:val="00CB1BF6"/>
    <w:rsid w:val="00CB20E3"/>
    <w:rsid w:val="00CB523C"/>
    <w:rsid w:val="00CC0CC8"/>
    <w:rsid w:val="00CC2544"/>
    <w:rsid w:val="00CD3E05"/>
    <w:rsid w:val="00CE3956"/>
    <w:rsid w:val="00CE49B5"/>
    <w:rsid w:val="00CE5C70"/>
    <w:rsid w:val="00CE71CE"/>
    <w:rsid w:val="00CF4D89"/>
    <w:rsid w:val="00D043B9"/>
    <w:rsid w:val="00D05421"/>
    <w:rsid w:val="00D16C4C"/>
    <w:rsid w:val="00D20429"/>
    <w:rsid w:val="00D27D25"/>
    <w:rsid w:val="00D456D5"/>
    <w:rsid w:val="00D45B90"/>
    <w:rsid w:val="00D5096A"/>
    <w:rsid w:val="00D51E40"/>
    <w:rsid w:val="00D55E0D"/>
    <w:rsid w:val="00D67ECC"/>
    <w:rsid w:val="00D75AB5"/>
    <w:rsid w:val="00D83166"/>
    <w:rsid w:val="00D87114"/>
    <w:rsid w:val="00DC0047"/>
    <w:rsid w:val="00DC2B9F"/>
    <w:rsid w:val="00DC3129"/>
    <w:rsid w:val="00DD3322"/>
    <w:rsid w:val="00DE399A"/>
    <w:rsid w:val="00DF1183"/>
    <w:rsid w:val="00E23109"/>
    <w:rsid w:val="00E2751D"/>
    <w:rsid w:val="00E41B64"/>
    <w:rsid w:val="00E41FA1"/>
    <w:rsid w:val="00E468C2"/>
    <w:rsid w:val="00E550AC"/>
    <w:rsid w:val="00E60439"/>
    <w:rsid w:val="00E74CAA"/>
    <w:rsid w:val="00E750F3"/>
    <w:rsid w:val="00E76BB1"/>
    <w:rsid w:val="00EA2AE8"/>
    <w:rsid w:val="00EB16B4"/>
    <w:rsid w:val="00ED48C7"/>
    <w:rsid w:val="00EE2438"/>
    <w:rsid w:val="00EE58DB"/>
    <w:rsid w:val="00EE617D"/>
    <w:rsid w:val="00EF4E3A"/>
    <w:rsid w:val="00EF5E59"/>
    <w:rsid w:val="00F064A5"/>
    <w:rsid w:val="00F223F4"/>
    <w:rsid w:val="00F8220B"/>
    <w:rsid w:val="00F905B0"/>
    <w:rsid w:val="00F927F9"/>
    <w:rsid w:val="00F94B5C"/>
    <w:rsid w:val="00FA0A61"/>
    <w:rsid w:val="00FA4F93"/>
    <w:rsid w:val="00FB71FF"/>
    <w:rsid w:val="00FC0EA4"/>
    <w:rsid w:val="00FD52B5"/>
    <w:rsid w:val="00FE7255"/>
    <w:rsid w:val="00FF5BBD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44D84F"/>
  <w15:docId w15:val="{A28F9016-7551-434D-AE2B-DC57D693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Titolo1">
    <w:name w:val="heading 1"/>
    <w:next w:val="Titolo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SimHei" w:hAnsi="Arial"/>
      <w:b/>
      <w:sz w:val="32"/>
      <w:szCs w:val="32"/>
    </w:rPr>
  </w:style>
  <w:style w:type="paragraph" w:styleId="Titolo2">
    <w:name w:val="heading 2"/>
    <w:next w:val="Normale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SimHei" w:hAnsi="Arial"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SimHei"/>
      <w:bCs/>
      <w:kern w:val="2"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0">
    <w:name w:val="表格题注"/>
    <w:next w:val="Normale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1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2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3">
    <w:name w:val="表样式"/>
    <w:basedOn w:val="Tabellanormale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Normale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4">
    <w:name w:val="图样式"/>
    <w:basedOn w:val="Normale"/>
    <w:pPr>
      <w:keepNext/>
      <w:widowControl/>
      <w:spacing w:before="80" w:after="80"/>
      <w:jc w:val="center"/>
    </w:pPr>
  </w:style>
  <w:style w:type="paragraph" w:customStyle="1" w:styleId="a5">
    <w:name w:val="文档标题"/>
    <w:basedOn w:val="Normale"/>
    <w:pPr>
      <w:tabs>
        <w:tab w:val="left" w:pos="0"/>
      </w:tabs>
      <w:spacing w:before="300" w:after="300"/>
      <w:jc w:val="center"/>
    </w:pPr>
    <w:rPr>
      <w:rFonts w:ascii="Arial" w:eastAsia="SimHei" w:hAnsi="Arial"/>
      <w:sz w:val="36"/>
      <w:szCs w:val="36"/>
    </w:rPr>
  </w:style>
  <w:style w:type="paragraph" w:styleId="Pidipagin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Intestazione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6">
    <w:name w:val="正文（首行不缩进）"/>
    <w:basedOn w:val="Normale"/>
  </w:style>
  <w:style w:type="paragraph" w:customStyle="1" w:styleId="a7">
    <w:name w:val="注示头"/>
    <w:basedOn w:val="Normale"/>
    <w:pPr>
      <w:pBdr>
        <w:top w:val="single" w:sz="4" w:space="1" w:color="000000"/>
      </w:pBdr>
      <w:jc w:val="both"/>
    </w:pPr>
    <w:rPr>
      <w:rFonts w:ascii="Arial" w:eastAsia="SimHei" w:hAnsi="Arial"/>
      <w:sz w:val="18"/>
    </w:rPr>
  </w:style>
  <w:style w:type="paragraph" w:customStyle="1" w:styleId="a8">
    <w:name w:val="注示文本"/>
    <w:basedOn w:val="Normale"/>
    <w:pPr>
      <w:pBdr>
        <w:bottom w:val="single" w:sz="4" w:space="1" w:color="000000"/>
      </w:pBdr>
      <w:ind w:firstLine="360"/>
      <w:jc w:val="both"/>
    </w:pPr>
    <w:rPr>
      <w:rFonts w:ascii="Arial" w:eastAsia="KaiTi_GB2312" w:hAnsi="Arial"/>
      <w:sz w:val="18"/>
      <w:szCs w:val="18"/>
    </w:rPr>
  </w:style>
  <w:style w:type="paragraph" w:customStyle="1" w:styleId="a9">
    <w:name w:val="编写建议"/>
    <w:basedOn w:val="Normale"/>
    <w:pPr>
      <w:ind w:firstLine="420"/>
    </w:pPr>
    <w:rPr>
      <w:rFonts w:ascii="Arial" w:hAnsi="Arial" w:cs="Arial"/>
      <w:i/>
      <w:color w:val="0000FF"/>
    </w:rPr>
  </w:style>
  <w:style w:type="table" w:styleId="Grigliatabella">
    <w:name w:val="Table Grid"/>
    <w:basedOn w:val="Tabellanormale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样式一"/>
    <w:basedOn w:val="Carpredefinitoparagrafo"/>
    <w:rPr>
      <w:rFonts w:ascii="SimSun" w:hAnsi="SimSun"/>
      <w:b/>
      <w:bCs/>
      <w:color w:val="000000"/>
      <w:sz w:val="36"/>
    </w:rPr>
  </w:style>
  <w:style w:type="character" w:customStyle="1" w:styleId="ab">
    <w:name w:val="样式二"/>
    <w:basedOn w:val="aa"/>
    <w:rPr>
      <w:rFonts w:ascii="SimSun" w:hAnsi="SimSun"/>
      <w:b/>
      <w:bCs/>
      <w:color w:val="000000"/>
      <w:sz w:val="36"/>
    </w:rPr>
  </w:style>
  <w:style w:type="paragraph" w:styleId="Testofumetto">
    <w:name w:val="Balloon Text"/>
    <w:basedOn w:val="Normale"/>
    <w:link w:val="TestofumettoCarattere"/>
    <w:pPr>
      <w:spacing w:line="240" w:lineRule="auto"/>
    </w:pPr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Pr>
      <w:snapToGrid w:val="0"/>
      <w:sz w:val="18"/>
      <w:szCs w:val="18"/>
    </w:rPr>
  </w:style>
  <w:style w:type="paragraph" w:styleId="Paragrafoelenco">
    <w:name w:val="List Paragraph"/>
    <w:aliases w:val="numbered,Paragraphe de liste1,Bulletr List Paragraph,Bullet List,FooterText,List Paragraph1,List Paragraph21,List Paragraph11,Parágrafo da Lista1,Párrafo de lista1,リスト段落1,Listeafsnit1,Listenabsatz,リスト段落,Plan,Fo,ÁÐ³ö¶ÎÂä1,列出段落1"/>
    <w:basedOn w:val="Normale"/>
    <w:link w:val="ParagrafoelencoCarattere"/>
    <w:uiPriority w:val="34"/>
    <w:qFormat/>
    <w:rsid w:val="0075012D"/>
    <w:pPr>
      <w:ind w:firstLineChars="200" w:firstLine="420"/>
    </w:pPr>
  </w:style>
  <w:style w:type="character" w:styleId="Collegamentoipertestuale">
    <w:name w:val="Hyperlink"/>
    <w:basedOn w:val="Carpredefinitoparagrafo"/>
    <w:uiPriority w:val="99"/>
    <w:unhideWhenUsed/>
    <w:rsid w:val="003A6773"/>
    <w:rPr>
      <w:color w:val="0000FF" w:themeColor="hyperlink"/>
      <w:u w:val="single"/>
    </w:rPr>
  </w:style>
  <w:style w:type="character" w:customStyle="1" w:styleId="ParagrafoelencoCarattere">
    <w:name w:val="Paragrafo elenco Carattere"/>
    <w:aliases w:val="numbered Carattere,Paragraphe de liste1 Carattere,Bulletr List Paragraph Carattere,Bullet List Carattere,FooterText Carattere,List Paragraph1 Carattere,List Paragraph21 Carattere,List Paragraph11 Carattere,リスト段落1 Carattere"/>
    <w:link w:val="Paragrafoelenco"/>
    <w:uiPriority w:val="34"/>
    <w:locked/>
    <w:rsid w:val="003A6773"/>
    <w:rPr>
      <w:snapToGrid w:val="0"/>
      <w:sz w:val="21"/>
      <w:szCs w:val="21"/>
    </w:rPr>
  </w:style>
  <w:style w:type="character" w:customStyle="1" w:styleId="1">
    <w:name w:val="未处理的提及1"/>
    <w:basedOn w:val="Carpredefinitoparagrafo"/>
    <w:uiPriority w:val="99"/>
    <w:semiHidden/>
    <w:unhideWhenUsed/>
    <w:rsid w:val="00A61E5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33784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3378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3784F"/>
    <w:rPr>
      <w:snapToGrid w:val="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378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3784F"/>
    <w:rPr>
      <w:b/>
      <w:bCs/>
      <w:snapToGrid w:val="0"/>
    </w:rPr>
  </w:style>
  <w:style w:type="paragraph" w:styleId="Revisione">
    <w:name w:val="Revision"/>
    <w:hidden/>
    <w:uiPriority w:val="99"/>
    <w:semiHidden/>
    <w:rsid w:val="00FE7255"/>
    <w:rPr>
      <w:snapToGrid w:val="0"/>
      <w:sz w:val="21"/>
      <w:szCs w:val="21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515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Courier New" w:eastAsia="Times New Roman" w:hAnsi="Courier New" w:cs="Courier New"/>
      <w:snapToGrid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5151F"/>
    <w:rPr>
      <w:rFonts w:ascii="Courier New" w:eastAsia="Times New Roman" w:hAnsi="Courier New" w:cs="Courier New"/>
      <w:lang w:val="it-IT" w:eastAsia="it-IT"/>
    </w:rPr>
  </w:style>
  <w:style w:type="character" w:customStyle="1" w:styleId="y2iqfc">
    <w:name w:val="y2iqfc"/>
    <w:basedOn w:val="Carpredefinitoparagrafo"/>
    <w:rsid w:val="0065151F"/>
  </w:style>
  <w:style w:type="paragraph" w:styleId="NormaleWeb">
    <w:name w:val="Normal (Web)"/>
    <w:basedOn w:val="Normale"/>
    <w:uiPriority w:val="99"/>
    <w:unhideWhenUsed/>
    <w:rsid w:val="007935F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  <w:snapToGrid/>
      <w:sz w:val="24"/>
      <w:szCs w:val="24"/>
      <w:lang w:val="it-IT" w:eastAsia="it-IT"/>
    </w:rPr>
  </w:style>
  <w:style w:type="paragraph" w:customStyle="1" w:styleId="gmail-msonospacing">
    <w:name w:val="gmail-msonospacing"/>
    <w:basedOn w:val="Normale"/>
    <w:rsid w:val="00F927F9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Theme="minorHAnsi"/>
      <w:snapToGrid/>
      <w:sz w:val="24"/>
      <w:szCs w:val="24"/>
      <w:lang w:val="it-IT" w:eastAsia="it-IT"/>
    </w:rPr>
  </w:style>
  <w:style w:type="character" w:customStyle="1" w:styleId="ui-provider">
    <w:name w:val="ui-provider"/>
    <w:basedOn w:val="Carpredefinitoparagrafo"/>
    <w:rsid w:val="008B5B9A"/>
  </w:style>
  <w:style w:type="character" w:styleId="Menzionenonrisolta">
    <w:name w:val="Unresolved Mention"/>
    <w:basedOn w:val="Carpredefinitoparagrafo"/>
    <w:uiPriority w:val="99"/>
    <w:semiHidden/>
    <w:unhideWhenUsed/>
    <w:rsid w:val="00042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eu.mimecast.com/s/kGvqCm2oZU13Kr43fOSmTs?domain=huawei.com" TargetMode="External"/><Relationship Id="rId13" Type="http://schemas.openxmlformats.org/officeDocument/2006/relationships/hyperlink" Target="mailto:livio.tarallo@huawei.com" TargetMode="External"/><Relationship Id="rId18" Type="http://schemas.openxmlformats.org/officeDocument/2006/relationships/hyperlink" Target="https://www.facebook.com/Spicisrl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varlese@spici.e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otect-eu.mimecast.com/s/fcZ7CqVvxfL3Pow3srgYgF?domain=youtube.com" TargetMode="External"/><Relationship Id="rId17" Type="http://schemas.openxmlformats.org/officeDocument/2006/relationships/hyperlink" Target="https://www.linkedin.com/company/spici-srl-societ%C3%A0-per-l-innovazione-la-cooperazione-e-l-internazionalizzazione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spici.eu" TargetMode="External"/><Relationship Id="rId20" Type="http://schemas.openxmlformats.org/officeDocument/2006/relationships/hyperlink" Target="https://www.youtube.com/@spici120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tect-eu.mimecast.com/s/JSZ0CpR0YiQWNB6WHJ0Fj_?domain=twitter.co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mln.huawei@omnicomprgroup.com" TargetMode="External"/><Relationship Id="rId23" Type="http://schemas.openxmlformats.org/officeDocument/2006/relationships/hyperlink" Target="mailto:media@piemonteinnova.it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protect-eu.mimecast.com/s/eW62Covq2ilRL0WRu6kSkL?domain=facebook.com/" TargetMode="External"/><Relationship Id="rId19" Type="http://schemas.openxmlformats.org/officeDocument/2006/relationships/hyperlink" Target="https://www.instagram.com/spicisr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tect-eu.mimecast.com/s/g4RaCnYp5Hl2qYB2uNar_U?domain=linkedin.com" TargetMode="External"/><Relationship Id="rId14" Type="http://schemas.openxmlformats.org/officeDocument/2006/relationships/hyperlink" Target="mailto:mariaflora.cestelli@huawei.com" TargetMode="External"/><Relationship Id="rId22" Type="http://schemas.openxmlformats.org/officeDocument/2006/relationships/hyperlink" Target="http://www.smartcommunitiestech.it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x690449\Desktop\OFFICE\Templet\office\office\Office%20&#27169;&#26495;&#65288;&#20013;&#25991;&#65289;\DOC\Word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A2419-2799-4F29-A14D-697820AD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模板</Template>
  <TotalTime>4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Huangdaohen (huang, PACD)</dc:creator>
  <cp:keywords/>
  <dc:description/>
  <cp:lastModifiedBy>Marco Passarella</cp:lastModifiedBy>
  <cp:revision>2</cp:revision>
  <dcterms:created xsi:type="dcterms:W3CDTF">2023-07-13T15:27:00Z</dcterms:created>
  <dcterms:modified xsi:type="dcterms:W3CDTF">2023-07-13T15:27:00Z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
t001mFnCvLMaA7NtV7uI2VC2fwALyxkAC4/wcWz8V8s9ISVz/CfAoSvyQ6nyxiczypx3WN6k
iUnWGkbT1bSwB2DSRd3f7wzNpVKyHhElmeFgXpfDEloNrXj6fpuVTbsm6RDJMi1f464iyj1z
614PzAImBcWE/WjDWN/y5</vt:lpwstr>
  </property>
  <property fmtid="{D5CDD505-2E9C-101B-9397-08002B2CF9AE}" pid="3" name="_ms_pID_7253431">
    <vt:lpwstr>TFYekd/MoOcdAUKhpiH6kdybFPk4me52k75asY0n+2Om+X60aHu
K7gzsUkkPd9EvzrGt8Nhbs+5OzH324OV3/Zv0Wk1s77ymyBS/g1FukTABfllXSMe4+HG/L89
tp8NHHTwaIzm28DBBkVmVmdL09ekEMV+QrS/Rie/ICaA+cc5fNaNjUKJZ6+1wXS2SQEOKjC6
b8HqMKW55JFIbIK2N1piaa3K9ae25MbT1AEQED9QlN</vt:lpwstr>
  </property>
  <property fmtid="{D5CDD505-2E9C-101B-9397-08002B2CF9AE}" pid="4" name="_ms_pID_7253432">
    <vt:lpwstr>E7FqxOADAUq80etHyPBA3ELTZhFDR2
wVj3LzUVhy7LOuwI9uxMSkbk8k5daWHKRVM2jPOoZ88TOOJpho94OU041q2lK6RN9bR9XAb5
mvsbzvyK7y9aTwrRm9Y9jeP/2MGeGsd46jyP7DuLztgB1VmvC8i6MYko5SiXTLeJvJ8l6Chj
pwgTqVKI/iPWcTv5Z3EUyitJA9voTAle06Fnasq695DEfPit2GNQApOppq1hRmF</vt:lpwstr>
  </property>
  <property fmtid="{D5CDD505-2E9C-101B-9397-08002B2CF9AE}" pid="5" name="_ms_pID_7253433">
    <vt:lpwstr>XOJNPY2kx
4xqimhk3tS32I2ubWObO207x2MvGmI15qfOjJqw4zxHSDgtN</vt:lpwstr>
  </property>
  <property fmtid="{D5CDD505-2E9C-101B-9397-08002B2CF9AE}" pid="6" name="_2015_ms_pID_725343">
    <vt:lpwstr>(3)a0DCLtV1sMVF3B5HG/xM4bObpV9lV1B+npKs25XkEAQp9ORytmpSwJAjjLg6pfzW1ecSyXJf
/t3+7xpBiRILyppCS7qFMwqvUvlNsKwSUkjfOvCuj5tpL0iAWO+CZM0tGMTllTaGlJGcC1X+
XuRYU2rTPOITXKsem64V8N7XKwGnQkDGNA+Le580FtxhYc2isMLKNkLceE16mdwzsAzehbZJ
oTrIT/CsCrxcmml5eD</vt:lpwstr>
  </property>
  <property fmtid="{D5CDD505-2E9C-101B-9397-08002B2CF9AE}" pid="7" name="_2015_ms_pID_7253431">
    <vt:lpwstr>d0oPK7rPPQpr4Ob8ul7T0zml9oRJ3FIKGX4XAlCeHvZmgj6jrSywSb
kpIqbJZqGRIen9CGfISWBTOTWHT1MP4MQRAd/UZb+0TOdf6yIKRyMQ2Da60VNqY9akbREmDU
3ZmyvAocd6FnR31gPSrmUxQgqGaUUayHFJYr8d4COKp+F42JhiifmX92XW3DOkpkLsfiRMEL
2YXKKqyDBxzpNtd9YU/6KW+NJa/c3Ho/2xEn</vt:lpwstr>
  </property>
  <property fmtid="{D5CDD505-2E9C-101B-9397-08002B2CF9AE}" pid="8" name="_2015_ms_pID_7253432">
    <vt:lpwstr>Fle9j9hTZOKnbxjqrlHlbW8=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1686123076</vt:lpwstr>
  </property>
</Properties>
</file>